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EE5F1E0" w14:textId="589DC70E" w:rsidR="00720C73" w:rsidRPr="002D2830" w:rsidRDefault="00457855" w:rsidP="00720C73">
      <w:pPr>
        <w:pStyle w:val="Copytext"/>
      </w:pPr>
      <w:r>
        <w:rPr>
          <w:b/>
          <w:noProof/>
          <w:sz w:val="28"/>
        </w:rPr>
        <mc:AlternateContent>
          <mc:Choice Requires="wps">
            <w:drawing>
              <wp:anchor distT="0" distB="0" distL="114300" distR="114300" simplePos="0" relativeHeight="251659264" behindDoc="0" locked="0" layoutInCell="1" allowOverlap="1" wp14:anchorId="360A9CA5" wp14:editId="6C004A59">
                <wp:simplePos x="0" y="0"/>
                <wp:positionH relativeFrom="margin">
                  <wp:posOffset>21946</wp:posOffset>
                </wp:positionH>
                <wp:positionV relativeFrom="paragraph">
                  <wp:posOffset>-711835</wp:posOffset>
                </wp:positionV>
                <wp:extent cx="4396435" cy="687628"/>
                <wp:effectExtent l="0" t="0" r="23495" b="17780"/>
                <wp:wrapNone/>
                <wp:docPr id="21860208" name="Textfeld 21860208"/>
                <wp:cNvGraphicFramePr/>
                <a:graphic xmlns:a="http://schemas.openxmlformats.org/drawingml/2006/main">
                  <a:graphicData uri="http://schemas.microsoft.com/office/word/2010/wordprocessingShape">
                    <wps:wsp>
                      <wps:cNvSpPr txBox="1"/>
                      <wps:spPr>
                        <a:xfrm>
                          <a:off x="0" y="0"/>
                          <a:ext cx="4396435" cy="687628"/>
                        </a:xfrm>
                        <a:prstGeom prst="rect">
                          <a:avLst/>
                        </a:prstGeom>
                        <a:solidFill>
                          <a:sysClr val="window" lastClr="FFFFFF"/>
                        </a:solidFill>
                        <a:ln w="6350">
                          <a:solidFill>
                            <a:prstClr val="black"/>
                          </a:solidFill>
                        </a:ln>
                      </wps:spPr>
                      <wps:txbx>
                        <w:txbxContent>
                          <w:p w14:paraId="00E411F6" w14:textId="77777777" w:rsidR="00457855" w:rsidRDefault="00457855" w:rsidP="00457855">
                            <w:r>
                              <w:t>Rittal and Eplan at Hannover Messe</w:t>
                            </w:r>
                          </w:p>
                          <w:p w14:paraId="4891C39D" w14:textId="77777777" w:rsidR="00457855" w:rsidRDefault="00457855" w:rsidP="00457855">
                            <w:r>
                              <w:t xml:space="preserve">31 March to 04 April 2025 </w:t>
                            </w:r>
                          </w:p>
                          <w:p w14:paraId="1B0A2F30" w14:textId="77777777" w:rsidR="00457855" w:rsidRDefault="00457855" w:rsidP="00457855">
                            <w:r>
                              <w:t>Hall 11, Booth E06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360A9CA5" id="_x0000_t202" coordsize="21600,21600" o:spt="202" path="m,l,21600r21600,l21600,xe">
                <v:stroke joinstyle="miter"/>
                <v:path gradientshapeok="t" o:connecttype="rect"/>
              </v:shapetype>
              <v:shape id="Textfeld 21860208" o:spid="_x0000_s1026" type="#_x0000_t202" style="position:absolute;margin-left:1.75pt;margin-top:-56.05pt;width:346.2pt;height:54.15pt;z-index:251659264;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" fillcolor="window" strokeweight=".5pt">
                <v:textbox>
                  <w:txbxContent>
                    <w:p w14:paraId="00E411F6" w14:textId="77777777" w:rsidR="00457855" w:rsidRDefault="00457855" w:rsidP="00457855">
                      <w:r>
                        <w:t>Rittal and Eplan at Hannover Messe</w:t>
                      </w:r>
                    </w:p>
                    <w:p w14:paraId="4891C39D" w14:textId="77777777" w:rsidR="00457855" w:rsidRDefault="00457855" w:rsidP="00457855">
                      <w:r>
                        <w:t xml:space="preserve">31 March to 04 April 2025 </w:t>
                      </w:r>
                    </w:p>
                    <w:p w14:paraId="1B0A2F30" w14:textId="77777777" w:rsidR="00457855" w:rsidRDefault="00457855" w:rsidP="00457855">
                      <w:r>
                        <w:t>Hall 11, Booth E06</w:t>
                      </w:r>
                    </w:p>
                  </w:txbxContent>
                </v:textbox>
                <w10:wrap anchorx="margin"/>
              </v:shape>
            </w:pict>
          </mc:Fallback>
        </mc:AlternateContent>
      </w:r>
    </w:p>
    <w:p w14:paraId="469090B5" w14:textId="257BC628" w:rsidR="004801E9" w:rsidRPr="00DA3C87" w:rsidRDefault="003C7125" w:rsidP="004801E9">
      <w:pPr>
        <w:pStyle w:val="berschrift-H2"/>
      </w:pPr>
      <w:bookmarkStart w:id="0" w:name="_Hlk192227282"/>
      <w:r>
        <w:t xml:space="preserve">Rittal ecosystem with </w:t>
      </w:r>
      <w:proofErr w:type="spellStart"/>
      <w:r>
        <w:t>RiLineX</w:t>
      </w:r>
      <w:proofErr w:type="spellEnd"/>
      <w:r>
        <w:t xml:space="preserve"> technology partners</w:t>
      </w:r>
    </w:p>
    <w:p w14:paraId="2105D9B7" w14:textId="1F269749" w:rsidR="00D65062" w:rsidRPr="003C7125" w:rsidRDefault="00E25F27" w:rsidP="004801E9">
      <w:pPr>
        <w:pStyle w:val="berschrift-H1"/>
      </w:pPr>
      <w:r>
        <w:t>Power distribution – faster together</w:t>
      </w:r>
    </w:p>
    <w:p w14:paraId="76FD7A15" w14:textId="1295FF22" w:rsidR="004801E9" w:rsidRPr="001B37E5" w:rsidRDefault="004801E9" w:rsidP="004801E9">
      <w:pPr>
        <w:pStyle w:val="Ort-Datum"/>
      </w:pPr>
      <w:r>
        <w:t>Herborn, 02 April 2025</w:t>
      </w:r>
    </w:p>
    <w:p w14:paraId="3031BFD8" w14:textId="77777777" w:rsidR="002D6F46" w:rsidRDefault="002D6F46" w:rsidP="00D42AB0">
      <w:pPr>
        <w:pStyle w:val="Copytext"/>
        <w:rPr>
          <w:b/>
          <w:bCs w:val="0"/>
        </w:rPr>
      </w:pPr>
    </w:p>
    <w:p w14:paraId="4A9E85DF" w14:textId="14D0FAC9" w:rsidR="00AB6117" w:rsidRDefault="00C33226" w:rsidP="00D42AB0">
      <w:pPr>
        <w:pStyle w:val="Copytext"/>
        <w:rPr>
          <w:b/>
          <w:bCs w:val="0"/>
        </w:rPr>
      </w:pPr>
      <w:r>
        <w:rPr>
          <w:b/>
        </w:rPr>
        <w:t xml:space="preserve">When it comes to converting energy systems, power distribution and control technology is a key element. Companies that can manufacture and deliver this technology quickly, despite the skills shortage, have an opportunity for growth. To support its customers in this, Rittal has initiated a technology partner ecosystem with the launch of its </w:t>
      </w:r>
      <w:proofErr w:type="spellStart"/>
      <w:r>
        <w:rPr>
          <w:b/>
        </w:rPr>
        <w:t>RiLineX</w:t>
      </w:r>
      <w:proofErr w:type="spellEnd"/>
      <w:r>
        <w:rPr>
          <w:b/>
        </w:rPr>
        <w:t xml:space="preserve"> power distribution platform covering a wide range of AC and DC components from the outset.</w:t>
      </w:r>
    </w:p>
    <w:p w14:paraId="3CA321A0" w14:textId="77777777" w:rsidR="00D42AB0" w:rsidRDefault="00D42AB0" w:rsidP="00D42AB0">
      <w:pPr>
        <w:pStyle w:val="Copytext"/>
        <w:rPr>
          <w:b/>
          <w:bCs w:val="0"/>
        </w:rPr>
      </w:pPr>
    </w:p>
    <w:p w14:paraId="78C1FEBB" w14:textId="44EDC829" w:rsidR="00507269" w:rsidRDefault="003255B9" w:rsidP="00507269">
      <w:pPr>
        <w:pStyle w:val="Copytext"/>
      </w:pPr>
      <w:r>
        <w:t xml:space="preserve">Our customers need more and more speed, combined with a high level of flexibility – and that need is something many different applications have in common,” says Raphael </w:t>
      </w:r>
      <w:proofErr w:type="spellStart"/>
      <w:r>
        <w:t>Görner</w:t>
      </w:r>
      <w:proofErr w:type="spellEnd"/>
      <w:r>
        <w:t xml:space="preserve">, Executive Vice President of Energy &amp; Power Solutions at Rittal. “We therefore need to look beyond our own development processes. To achieve speed through standardisation and wide-ranging innovations, collaboration between companies is a </w:t>
      </w:r>
      <w:proofErr w:type="spellStart"/>
      <w:r>
        <w:t>must.That’s</w:t>
      </w:r>
      <w:proofErr w:type="spellEnd"/>
      <w:r>
        <w:t xml:space="preserve"> why, right from the start, Rittal designed its new platform as an open ecosystem that would enable innovative manufacturers to develop and sell “Ready for </w:t>
      </w:r>
      <w:proofErr w:type="spellStart"/>
      <w:r>
        <w:t>RiLineX</w:t>
      </w:r>
      <w:proofErr w:type="spellEnd"/>
      <w:r>
        <w:t>” components that can be connected directly to the 60 mm busbar system.</w:t>
      </w:r>
    </w:p>
    <w:p w14:paraId="3C0B86A5" w14:textId="77777777" w:rsidR="009E479D" w:rsidRDefault="009E479D" w:rsidP="00507269">
      <w:pPr>
        <w:pStyle w:val="Copytext"/>
      </w:pPr>
    </w:p>
    <w:p w14:paraId="13CB56F7" w14:textId="77777777" w:rsidR="00CE7099" w:rsidRDefault="00CE7099" w:rsidP="00507269">
      <w:pPr>
        <w:pStyle w:val="Copytext"/>
        <w:rPr>
          <w:b/>
          <w:bCs w:val="0"/>
        </w:rPr>
      </w:pPr>
      <w:r>
        <w:rPr>
          <w:b/>
        </w:rPr>
        <w:t xml:space="preserve">K’ELECTRIC </w:t>
      </w:r>
    </w:p>
    <w:p w14:paraId="5CDC2B3F" w14:textId="142B3260" w:rsidR="00507269" w:rsidRDefault="00CE7099" w:rsidP="00507269">
      <w:pPr>
        <w:pStyle w:val="Copytext"/>
      </w:pPr>
      <w:r>
        <w:t xml:space="preserve">K’ELECTRIC, which is based in the German city of Bayreuth, develops and sells switch-disconnectors, lightning and surge protection, and digital measurement technology, which is primarily used in AC environments. “We’re a smaller supplier – and we make a point of turning that to our advantage. We can work closely with our customers and partners and build their ideas and suggestions into our developments faster – and that applies for Rittal, too,” says Philipp Stöcklein, who is the key account manager for technical building equipment and energy suppliers at K’ELECTRIC. The result is exceptionally compact components for the high packing densities of modern systems – components that can now be installed on the board faster than ever thanks to the new contact design. </w:t>
      </w:r>
    </w:p>
    <w:p w14:paraId="0573E6BC" w14:textId="77777777" w:rsidR="00507269" w:rsidRDefault="00507269" w:rsidP="00507269">
      <w:pPr>
        <w:pStyle w:val="Copytext"/>
      </w:pPr>
    </w:p>
    <w:p w14:paraId="436671AE" w14:textId="77777777" w:rsidR="002D6F46" w:rsidRDefault="002D6F46" w:rsidP="00507269">
      <w:pPr>
        <w:pStyle w:val="Copytext"/>
      </w:pPr>
    </w:p>
    <w:p w14:paraId="035D86BA" w14:textId="0B9CAE22" w:rsidR="002D6F46" w:rsidRPr="00F15B5E" w:rsidRDefault="002D6F46" w:rsidP="00507269">
      <w:pPr>
        <w:pStyle w:val="Copytext"/>
        <w:rPr>
          <w:b/>
          <w:bCs w:val="0"/>
          <w:lang w:val="de-DE"/>
        </w:rPr>
      </w:pPr>
      <w:r w:rsidRPr="00F15B5E">
        <w:rPr>
          <w:b/>
          <w:lang w:val="de-DE"/>
        </w:rPr>
        <w:t>E-T-A Elektrotechnische Apparate GmbH</w:t>
      </w:r>
    </w:p>
    <w:p w14:paraId="586B941F" w14:textId="1F61BB5C" w:rsidR="00507269" w:rsidRDefault="00DA3C87" w:rsidP="00507269">
      <w:pPr>
        <w:pStyle w:val="Copytext"/>
      </w:pPr>
      <w:r>
        <w:t xml:space="preserve">Direct current is not only distributed in battery storage systems and photovoltaic installations. In more and more industrial applications, power reaches the machine via stable direct current networks. As a global market leader in circuit protection devices and overcurrent protection, </w:t>
      </w:r>
      <w:bookmarkStart w:id="1" w:name="_Hlk193804840"/>
      <w:r>
        <w:t>E-T-A Electrotechnical Apparatus GmbH</w:t>
      </w:r>
      <w:bookmarkEnd w:id="1"/>
      <w:r>
        <w:t xml:space="preserve">, a protection equipment specialist based in Altdorf in Germany – brings many years of experience in direct current to the ecosystem. “In terms of switchgear and components, DC systems have different needs, in relation to arc quenching, for instance,” explains Richard </w:t>
      </w:r>
      <w:proofErr w:type="spellStart"/>
      <w:r>
        <w:t>Mehl</w:t>
      </w:r>
      <w:proofErr w:type="spellEnd"/>
      <w:r>
        <w:t xml:space="preserve">, Head of Division Communication &amp; Systems at E-T-A. E-T-A provides protection for expensive equipment in the mechanical engineering sector and process industry – in the form of either conventional electromechanical solutions or smart, selective protection systems.  </w:t>
      </w:r>
    </w:p>
    <w:p w14:paraId="6755043D" w14:textId="77777777" w:rsidR="00F75576" w:rsidRDefault="00F75576" w:rsidP="00507269">
      <w:pPr>
        <w:pStyle w:val="Copytext"/>
      </w:pPr>
    </w:p>
    <w:p w14:paraId="13ED3751" w14:textId="77777777" w:rsidR="00861E64" w:rsidRPr="00861E64" w:rsidRDefault="00861E64" w:rsidP="00507269">
      <w:pPr>
        <w:pStyle w:val="Copytext"/>
        <w:rPr>
          <w:b/>
          <w:bCs w:val="0"/>
        </w:rPr>
      </w:pPr>
      <w:r w:rsidRPr="00861E64">
        <w:rPr>
          <w:b/>
          <w:bCs w:val="0"/>
        </w:rPr>
        <w:t>EFEN</w:t>
      </w:r>
    </w:p>
    <w:p w14:paraId="7CD49BCA" w14:textId="76E20DE6" w:rsidR="00861E64" w:rsidRDefault="00861E64" w:rsidP="00507269">
      <w:pPr>
        <w:pStyle w:val="Copytext"/>
      </w:pPr>
      <w:r>
        <w:t>T</w:t>
      </w:r>
      <w:r w:rsidRPr="00861E64">
        <w:t xml:space="preserve">he specialist in safety and communication interfaces, provides intelligent and safe solutions for modern power distribution systems worldwide, with a strong focus on quality, service, reliability and sustainability. As a medium-sized company, EFEN is able to respond quickly to market demands. EFEN brings to the </w:t>
      </w:r>
      <w:proofErr w:type="spellStart"/>
      <w:r w:rsidRPr="00861E64">
        <w:t>RiLineX</w:t>
      </w:r>
      <w:proofErr w:type="spellEnd"/>
      <w:r w:rsidRPr="00861E64">
        <w:t xml:space="preserve"> ecosystem its extensive expertise in switchgear with fuses to DIN/EN standards. Harald Kownatzky, European Sales Manager at EFEN, emphasises: "Our cooperation with Rittal allows us to optimally complement our expertise and offer innovative solutions for power distribution.</w:t>
      </w:r>
    </w:p>
    <w:p w14:paraId="0159D424" w14:textId="77777777" w:rsidR="00861E64" w:rsidRDefault="00861E64" w:rsidP="00507269">
      <w:pPr>
        <w:pStyle w:val="Copytext"/>
      </w:pPr>
    </w:p>
    <w:p w14:paraId="379D00E1" w14:textId="0C6DCF1F" w:rsidR="00F75576" w:rsidRDefault="00526323" w:rsidP="00F75576">
      <w:pPr>
        <w:pStyle w:val="Copytext"/>
      </w:pPr>
      <w:r>
        <w:t xml:space="preserve">The pace of power distribution continues to increase, as seen from the wide range of components available at the sales launch. The “Click &amp; Work” platform of </w:t>
      </w:r>
      <w:proofErr w:type="spellStart"/>
      <w:r>
        <w:t>RiLineX</w:t>
      </w:r>
      <w:proofErr w:type="spellEnd"/>
      <w:r>
        <w:t xml:space="preserve"> enables users to be up to 30 percent faster in planning and designing and as much as 75 percent quicker at assembly. The next step involves components that directly contact the rails just as quickly and easily. Rittal and its partners also expect a snowball effect due to the high international distribution of </w:t>
      </w:r>
      <w:proofErr w:type="spellStart"/>
      <w:r>
        <w:t>RiLineX</w:t>
      </w:r>
      <w:proofErr w:type="spellEnd"/>
      <w:r>
        <w:t xml:space="preserve">. “The suggestions from the Eplan Data Portal and the </w:t>
      </w:r>
      <w:proofErr w:type="spellStart"/>
      <w:r>
        <w:t>RiPower</w:t>
      </w:r>
      <w:proofErr w:type="spellEnd"/>
      <w:r>
        <w:t xml:space="preserve"> configuration software make it easier for planners and designers to discover the benefits of intelligent components, even though they may not yet be widely adopted in their markets,” Mr. </w:t>
      </w:r>
      <w:proofErr w:type="spellStart"/>
      <w:r>
        <w:t>Görner</w:t>
      </w:r>
      <w:proofErr w:type="spellEnd"/>
      <w:r>
        <w:t xml:space="preserve"> predicts.</w:t>
      </w:r>
    </w:p>
    <w:p w14:paraId="770F77EF" w14:textId="77777777" w:rsidR="00AC0A5A" w:rsidRDefault="00AC0A5A" w:rsidP="00F75576">
      <w:pPr>
        <w:pStyle w:val="Copytext"/>
      </w:pPr>
    </w:p>
    <w:p w14:paraId="196A835A" w14:textId="3CA0EDAA" w:rsidR="009A5296" w:rsidRDefault="009A5296" w:rsidP="009D4B77">
      <w:pPr>
        <w:pStyle w:val="Copytext"/>
      </w:pPr>
    </w:p>
    <w:tbl>
      <w:tblPr>
        <w:tblW w:w="8348" w:type="dxa"/>
        <w:tblInd w:w="-28" w:type="dxa"/>
        <w:tblCellMar>
          <w:left w:w="0" w:type="dxa"/>
          <w:right w:w="28" w:type="dxa"/>
        </w:tblCellMar>
        <w:tblLook w:val="04A0" w:firstRow="1" w:lastRow="0" w:firstColumn="1" w:lastColumn="0" w:noHBand="0" w:noVBand="1"/>
      </w:tblPr>
      <w:tblGrid>
        <w:gridCol w:w="6244"/>
        <w:gridCol w:w="6"/>
        <w:gridCol w:w="2098"/>
      </w:tblGrid>
      <w:tr w:rsidR="00AC0A5A" w:rsidRPr="00D2409E" w14:paraId="40033366" w14:textId="77777777" w:rsidTr="007515F5">
        <w:trPr>
          <w:trHeight w:hRule="exact" w:val="2494"/>
        </w:trPr>
        <w:tc>
          <w:tcPr>
            <w:tcW w:w="6244" w:type="dxa"/>
            <w:tcMar>
              <w:left w:w="0" w:type="dxa"/>
              <w:right w:w="0" w:type="dxa"/>
            </w:tcMar>
            <w:vAlign w:val="bottom"/>
          </w:tcPr>
          <w:p w14:paraId="78C923DB" w14:textId="4A5CF7BE" w:rsidR="00A31D14" w:rsidRPr="00D55A7A" w:rsidRDefault="00507269" w:rsidP="009D4B77">
            <w:pPr>
              <w:pStyle w:val="Copytext"/>
            </w:pPr>
            <w:r>
              <w:t xml:space="preserve"> </w:t>
            </w:r>
            <w:r>
              <w:rPr>
                <w:noProof/>
              </w:rPr>
              <w:drawing>
                <wp:inline distT="0" distB="0" distL="0" distR="0" wp14:anchorId="553A5218" wp14:editId="7D21D614">
                  <wp:extent cx="2633156" cy="1327365"/>
                  <wp:effectExtent l="0" t="0" r="0" b="6350"/>
                  <wp:docPr id="186374231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649367" cy="1335537"/>
                          </a:xfrm>
                          <a:prstGeom prst="rect">
                            <a:avLst/>
                          </a:prstGeom>
                          <a:noFill/>
                        </pic:spPr>
                      </pic:pic>
                    </a:graphicData>
                  </a:graphic>
                </wp:inline>
              </w:drawing>
            </w:r>
          </w:p>
          <w:bookmarkEnd w:id="0"/>
          <w:p w14:paraId="1D2D4D2F" w14:textId="4D7B987A" w:rsidR="004801E9" w:rsidRPr="00D55A7A" w:rsidRDefault="004801E9" w:rsidP="00B80B57">
            <w:pPr>
              <w:pStyle w:val="Copytext"/>
            </w:pPr>
          </w:p>
        </w:tc>
        <w:tc>
          <w:tcPr>
            <w:tcW w:w="6" w:type="dxa"/>
            <w:tcMar>
              <w:left w:w="0" w:type="dxa"/>
              <w:right w:w="0" w:type="dxa"/>
            </w:tcMar>
            <w:vAlign w:val="bottom"/>
          </w:tcPr>
          <w:p w14:paraId="6DF6C2B6" w14:textId="5C492803" w:rsidR="004801E9" w:rsidRPr="00D55A7A" w:rsidRDefault="004801E9" w:rsidP="00B80B57">
            <w:pPr>
              <w:pStyle w:val="Copytext"/>
            </w:pPr>
          </w:p>
        </w:tc>
        <w:tc>
          <w:tcPr>
            <w:tcW w:w="2098" w:type="dxa"/>
            <w:tcMar>
              <w:left w:w="0" w:type="dxa"/>
              <w:right w:w="0" w:type="dxa"/>
            </w:tcMar>
          </w:tcPr>
          <w:p w14:paraId="649DA7AE" w14:textId="7A37AD7D" w:rsidR="004801E9" w:rsidRPr="00B80B57" w:rsidRDefault="004801E9" w:rsidP="00B80B57">
            <w:pPr>
              <w:pStyle w:val="Copytext"/>
            </w:pPr>
          </w:p>
          <w:p w14:paraId="0F36AFCE" w14:textId="51903676" w:rsidR="004801E9" w:rsidRPr="009F3907" w:rsidRDefault="004801E9" w:rsidP="00B80B57">
            <w:pPr>
              <w:pStyle w:val="Copytext"/>
            </w:pPr>
          </w:p>
        </w:tc>
      </w:tr>
      <w:tr w:rsidR="00AC0A5A" w:rsidRPr="00125331" w14:paraId="0042A9F9" w14:textId="77777777" w:rsidTr="007515F5">
        <w:tc>
          <w:tcPr>
            <w:tcW w:w="6244" w:type="dxa"/>
            <w:tcMar>
              <w:left w:w="0" w:type="dxa"/>
              <w:right w:w="0" w:type="dxa"/>
            </w:tcMar>
          </w:tcPr>
          <w:p w14:paraId="5B4E7F6D" w14:textId="39530253" w:rsidR="004801E9" w:rsidRDefault="001B7EC3" w:rsidP="004E5DDC">
            <w:pPr>
              <w:pStyle w:val="BU"/>
              <w:ind w:left="0"/>
            </w:pPr>
            <w:r>
              <w:t>Image 1</w:t>
            </w:r>
          </w:p>
          <w:p w14:paraId="3E704B5D" w14:textId="05418FB4" w:rsidR="00561C3D" w:rsidRDefault="00CA3ADE">
            <w:pPr>
              <w:pStyle w:val="BU"/>
              <w:rPr>
                <w:spacing w:val="-5"/>
              </w:rPr>
            </w:pPr>
            <w:r>
              <w:t xml:space="preserve">To assist its customers, Rittal has launched the </w:t>
            </w:r>
            <w:proofErr w:type="spellStart"/>
            <w:r>
              <w:t>RiLineX</w:t>
            </w:r>
            <w:proofErr w:type="spellEnd"/>
            <w:r>
              <w:t xml:space="preserve"> power distribution platform, an ecosystem of technology partners that covers a wide range of AC and DC components, from the initial sales stage onwards.</w:t>
            </w:r>
          </w:p>
          <w:p w14:paraId="4A0902AD" w14:textId="2F18B2A7" w:rsidR="007515F5" w:rsidRDefault="007515F5">
            <w:pPr>
              <w:pStyle w:val="BU"/>
              <w:rPr>
                <w:spacing w:val="-5"/>
              </w:rPr>
            </w:pPr>
            <w:r>
              <w:rPr>
                <w:noProof/>
              </w:rPr>
              <w:drawing>
                <wp:anchor distT="0" distB="0" distL="114300" distR="114300" simplePos="0" relativeHeight="251663360" behindDoc="0" locked="0" layoutInCell="1" allowOverlap="1" wp14:anchorId="7F97539E" wp14:editId="4CC223FF">
                  <wp:simplePos x="0" y="0"/>
                  <wp:positionH relativeFrom="column">
                    <wp:posOffset>17145</wp:posOffset>
                  </wp:positionH>
                  <wp:positionV relativeFrom="paragraph">
                    <wp:posOffset>38100</wp:posOffset>
                  </wp:positionV>
                  <wp:extent cx="720725" cy="1709420"/>
                  <wp:effectExtent l="0" t="0" r="3175" b="5080"/>
                  <wp:wrapNone/>
                  <wp:docPr id="1521543806"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720725" cy="1709420"/>
                          </a:xfrm>
                          <a:prstGeom prst="rect">
                            <a:avLst/>
                          </a:prstGeom>
                          <a:noFill/>
                          <a:ln>
                            <a:noFill/>
                          </a:ln>
                        </pic:spPr>
                      </pic:pic>
                    </a:graphicData>
                  </a:graphic>
                </wp:anchor>
              </w:drawing>
            </w:r>
          </w:p>
          <w:p w14:paraId="7FE2C975" w14:textId="77777777" w:rsidR="007515F5" w:rsidRDefault="007515F5">
            <w:pPr>
              <w:pStyle w:val="BU"/>
              <w:rPr>
                <w:spacing w:val="-5"/>
              </w:rPr>
            </w:pPr>
          </w:p>
          <w:p w14:paraId="4D28FBD0" w14:textId="77777777" w:rsidR="007515F5" w:rsidRDefault="007515F5">
            <w:pPr>
              <w:pStyle w:val="BU"/>
              <w:rPr>
                <w:spacing w:val="-5"/>
              </w:rPr>
            </w:pPr>
          </w:p>
          <w:p w14:paraId="1D76CF0D" w14:textId="1BEA2770" w:rsidR="007515F5" w:rsidRDefault="007515F5">
            <w:pPr>
              <w:pStyle w:val="BU"/>
              <w:rPr>
                <w:spacing w:val="-5"/>
              </w:rPr>
            </w:pPr>
          </w:p>
          <w:p w14:paraId="67A499FF" w14:textId="77777777" w:rsidR="007515F5" w:rsidRDefault="007515F5">
            <w:pPr>
              <w:pStyle w:val="BU"/>
              <w:rPr>
                <w:spacing w:val="-5"/>
              </w:rPr>
            </w:pPr>
          </w:p>
          <w:p w14:paraId="2147DC70" w14:textId="77777777" w:rsidR="007515F5" w:rsidRDefault="007515F5">
            <w:pPr>
              <w:pStyle w:val="BU"/>
              <w:rPr>
                <w:spacing w:val="-5"/>
              </w:rPr>
            </w:pPr>
          </w:p>
          <w:p w14:paraId="29DA8FFB" w14:textId="7511F910" w:rsidR="007515F5" w:rsidRDefault="007515F5">
            <w:pPr>
              <w:pStyle w:val="BU"/>
              <w:rPr>
                <w:spacing w:val="-5"/>
              </w:rPr>
            </w:pPr>
          </w:p>
          <w:p w14:paraId="60D8D544" w14:textId="77777777" w:rsidR="007515F5" w:rsidRDefault="007515F5">
            <w:pPr>
              <w:pStyle w:val="BU"/>
              <w:rPr>
                <w:spacing w:val="-5"/>
              </w:rPr>
            </w:pPr>
          </w:p>
          <w:p w14:paraId="6CDD92BA" w14:textId="77777777" w:rsidR="007515F5" w:rsidRDefault="007515F5">
            <w:pPr>
              <w:pStyle w:val="BU"/>
              <w:rPr>
                <w:spacing w:val="-5"/>
              </w:rPr>
            </w:pPr>
          </w:p>
          <w:p w14:paraId="6F270335" w14:textId="77777777" w:rsidR="007515F5" w:rsidRDefault="007515F5">
            <w:pPr>
              <w:pStyle w:val="BU"/>
              <w:rPr>
                <w:spacing w:val="-5"/>
              </w:rPr>
            </w:pPr>
          </w:p>
          <w:p w14:paraId="64FFC97D" w14:textId="77777777" w:rsidR="007515F5" w:rsidRDefault="007515F5">
            <w:pPr>
              <w:pStyle w:val="BU"/>
              <w:rPr>
                <w:spacing w:val="-5"/>
              </w:rPr>
            </w:pPr>
          </w:p>
          <w:p w14:paraId="45344964" w14:textId="77777777" w:rsidR="007515F5" w:rsidRDefault="007515F5">
            <w:pPr>
              <w:pStyle w:val="BU"/>
              <w:rPr>
                <w:spacing w:val="-5"/>
              </w:rPr>
            </w:pPr>
          </w:p>
          <w:p w14:paraId="4D3EAC21" w14:textId="2AA25B8F" w:rsidR="00561C3D" w:rsidRPr="000E6CF9" w:rsidRDefault="00561C3D" w:rsidP="00720C73">
            <w:pPr>
              <w:pStyle w:val="BU"/>
              <w:ind w:left="0"/>
              <w:rPr>
                <w:spacing w:val="-5"/>
              </w:rPr>
            </w:pPr>
          </w:p>
        </w:tc>
        <w:tc>
          <w:tcPr>
            <w:tcW w:w="6" w:type="dxa"/>
            <w:tcMar>
              <w:left w:w="0" w:type="dxa"/>
              <w:right w:w="0" w:type="dxa"/>
            </w:tcMar>
          </w:tcPr>
          <w:p w14:paraId="785E5C48" w14:textId="77777777" w:rsidR="004801E9" w:rsidRPr="000E6CF9" w:rsidRDefault="004801E9">
            <w:pPr>
              <w:pStyle w:val="Copytext"/>
            </w:pPr>
          </w:p>
        </w:tc>
        <w:tc>
          <w:tcPr>
            <w:tcW w:w="2098" w:type="dxa"/>
            <w:tcMar>
              <w:left w:w="0" w:type="dxa"/>
              <w:right w:w="0" w:type="dxa"/>
            </w:tcMar>
          </w:tcPr>
          <w:p w14:paraId="6DC9B030" w14:textId="77777777" w:rsidR="00561C3D" w:rsidRDefault="00561C3D">
            <w:pPr>
              <w:pStyle w:val="BU"/>
            </w:pPr>
          </w:p>
          <w:p w14:paraId="4725628E" w14:textId="4D4C9AB4" w:rsidR="00561C3D" w:rsidRPr="00125331" w:rsidRDefault="00561C3D">
            <w:pPr>
              <w:pStyle w:val="BU"/>
            </w:pPr>
          </w:p>
        </w:tc>
      </w:tr>
      <w:tr w:rsidR="007515F5" w:rsidRPr="004173AC" w14:paraId="0D15A21C" w14:textId="77777777" w:rsidTr="007515F5">
        <w:tc>
          <w:tcPr>
            <w:tcW w:w="6244" w:type="dxa"/>
            <w:tcMar>
              <w:left w:w="0" w:type="dxa"/>
              <w:right w:w="0" w:type="dxa"/>
            </w:tcMar>
          </w:tcPr>
          <w:p w14:paraId="6173BDA4" w14:textId="32F4ED2B" w:rsidR="001B7EC3" w:rsidRPr="001B7EC3" w:rsidRDefault="001B7EC3" w:rsidP="001B7EC3">
            <w:pPr>
              <w:pStyle w:val="BU"/>
              <w:ind w:left="0"/>
              <w:rPr>
                <w:lang w:val="en-US"/>
              </w:rPr>
            </w:pPr>
            <w:r w:rsidRPr="001B7EC3">
              <w:rPr>
                <w:lang w:val="en-US"/>
              </w:rPr>
              <w:t>Image 2</w:t>
            </w:r>
          </w:p>
          <w:p w14:paraId="1060CB0C" w14:textId="61197F5D" w:rsidR="007515F5" w:rsidRPr="001B7EC3" w:rsidRDefault="001B7EC3" w:rsidP="001B7EC3">
            <w:pPr>
              <w:pStyle w:val="BU"/>
              <w:ind w:left="0"/>
              <w:rPr>
                <w:lang w:val="en-US"/>
              </w:rPr>
            </w:pPr>
            <w:r w:rsidRPr="001B7EC3">
              <w:rPr>
                <w:lang w:val="en-US"/>
              </w:rPr>
              <w:t xml:space="preserve">K'ELECTRIC surge protection for </w:t>
            </w:r>
            <w:proofErr w:type="spellStart"/>
            <w:r w:rsidRPr="001B7EC3">
              <w:rPr>
                <w:lang w:val="en-US"/>
              </w:rPr>
              <w:t>RiLineX</w:t>
            </w:r>
            <w:proofErr w:type="spellEnd"/>
            <w:r w:rsidRPr="001B7EC3">
              <w:rPr>
                <w:lang w:val="en-US"/>
              </w:rPr>
              <w:t xml:space="preserve"> and standard 60mm system – XT60 T1+2-SI, 3+1-300</w:t>
            </w:r>
          </w:p>
          <w:p w14:paraId="6C5A3D2F" w14:textId="55492832" w:rsidR="007515F5" w:rsidRPr="001B7EC3" w:rsidRDefault="007515F5" w:rsidP="007515F5">
            <w:pPr>
              <w:pStyle w:val="BU"/>
              <w:ind w:left="0"/>
              <w:rPr>
                <w:lang w:val="en-US"/>
              </w:rPr>
            </w:pPr>
          </w:p>
          <w:p w14:paraId="5CEA2C42" w14:textId="04CA639C" w:rsidR="007515F5" w:rsidRPr="001B7EC3" w:rsidRDefault="001B7EC3" w:rsidP="007515F5">
            <w:pPr>
              <w:pStyle w:val="BU"/>
              <w:ind w:left="0"/>
              <w:rPr>
                <w:lang w:val="en-US"/>
              </w:rPr>
            </w:pPr>
            <w:r w:rsidRPr="007515F5">
              <w:rPr>
                <w:noProof/>
              </w:rPr>
              <w:drawing>
                <wp:anchor distT="0" distB="0" distL="114300" distR="114300" simplePos="0" relativeHeight="251661312" behindDoc="0" locked="0" layoutInCell="1" allowOverlap="1" wp14:anchorId="582F4066" wp14:editId="4BEA8A6C">
                  <wp:simplePos x="0" y="0"/>
                  <wp:positionH relativeFrom="column">
                    <wp:posOffset>-4917</wp:posOffset>
                  </wp:positionH>
                  <wp:positionV relativeFrom="paragraph">
                    <wp:posOffset>118249</wp:posOffset>
                  </wp:positionV>
                  <wp:extent cx="1324610" cy="1480242"/>
                  <wp:effectExtent l="0" t="0" r="8890" b="5715"/>
                  <wp:wrapNone/>
                  <wp:docPr id="114708230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3">
                            <a:extLst>
                              <a:ext uri="{28A0092B-C50C-407E-A947-70E740481C1C}">
                                <a14:useLocalDpi xmlns:a14="http://schemas.microsoft.com/office/drawing/2010/main" val="0"/>
                              </a:ext>
                            </a:extLst>
                          </a:blip>
                          <a:srcRect t="5642" b="10469"/>
                          <a:stretch/>
                        </pic:blipFill>
                        <pic:spPr bwMode="auto">
                          <a:xfrm>
                            <a:off x="0" y="0"/>
                            <a:ext cx="1324610" cy="1480242"/>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EB0C74E" w14:textId="77777777" w:rsidR="007515F5" w:rsidRPr="001B7EC3" w:rsidRDefault="007515F5" w:rsidP="007515F5">
            <w:pPr>
              <w:pStyle w:val="BU"/>
              <w:ind w:left="0"/>
              <w:rPr>
                <w:lang w:val="en-US"/>
              </w:rPr>
            </w:pPr>
          </w:p>
          <w:p w14:paraId="7EDAC151" w14:textId="77777777" w:rsidR="007515F5" w:rsidRPr="001B7EC3" w:rsidRDefault="007515F5" w:rsidP="007515F5">
            <w:pPr>
              <w:pStyle w:val="BU"/>
              <w:ind w:left="0"/>
              <w:rPr>
                <w:lang w:val="en-US"/>
              </w:rPr>
            </w:pPr>
          </w:p>
          <w:p w14:paraId="2937334B" w14:textId="77777777" w:rsidR="007515F5" w:rsidRPr="001B7EC3" w:rsidRDefault="007515F5" w:rsidP="007515F5">
            <w:pPr>
              <w:pStyle w:val="BU"/>
              <w:ind w:left="0"/>
              <w:rPr>
                <w:lang w:val="en-US"/>
              </w:rPr>
            </w:pPr>
          </w:p>
          <w:p w14:paraId="45B78941" w14:textId="77777777" w:rsidR="007515F5" w:rsidRPr="001B7EC3" w:rsidRDefault="007515F5" w:rsidP="007515F5">
            <w:pPr>
              <w:pStyle w:val="BU"/>
              <w:ind w:left="0"/>
              <w:rPr>
                <w:lang w:val="en-US"/>
              </w:rPr>
            </w:pPr>
          </w:p>
          <w:p w14:paraId="2D19679E" w14:textId="77777777" w:rsidR="007515F5" w:rsidRPr="001B7EC3" w:rsidRDefault="007515F5" w:rsidP="007515F5">
            <w:pPr>
              <w:pStyle w:val="BU"/>
              <w:ind w:left="0"/>
              <w:rPr>
                <w:lang w:val="en-US"/>
              </w:rPr>
            </w:pPr>
          </w:p>
          <w:p w14:paraId="42A8EC8B" w14:textId="77777777" w:rsidR="007515F5" w:rsidRPr="001B7EC3" w:rsidRDefault="007515F5" w:rsidP="007515F5">
            <w:pPr>
              <w:pStyle w:val="BU"/>
              <w:ind w:left="0"/>
              <w:rPr>
                <w:lang w:val="en-US"/>
              </w:rPr>
            </w:pPr>
          </w:p>
          <w:p w14:paraId="658769A9" w14:textId="77777777" w:rsidR="007515F5" w:rsidRPr="001B7EC3" w:rsidRDefault="007515F5" w:rsidP="007515F5">
            <w:pPr>
              <w:pStyle w:val="BU"/>
              <w:ind w:left="0"/>
              <w:rPr>
                <w:lang w:val="en-US"/>
              </w:rPr>
            </w:pPr>
          </w:p>
          <w:p w14:paraId="16ED5815" w14:textId="77777777" w:rsidR="007515F5" w:rsidRPr="001B7EC3" w:rsidRDefault="007515F5" w:rsidP="007515F5">
            <w:pPr>
              <w:pStyle w:val="BU"/>
              <w:ind w:left="0"/>
              <w:rPr>
                <w:lang w:val="en-US"/>
              </w:rPr>
            </w:pPr>
          </w:p>
          <w:p w14:paraId="2A58CF62" w14:textId="77777777" w:rsidR="007515F5" w:rsidRPr="001B7EC3" w:rsidRDefault="007515F5" w:rsidP="007515F5">
            <w:pPr>
              <w:pStyle w:val="BU"/>
              <w:ind w:left="0"/>
              <w:rPr>
                <w:lang w:val="en-US"/>
              </w:rPr>
            </w:pPr>
          </w:p>
          <w:p w14:paraId="2C18AD75" w14:textId="77777777" w:rsidR="007515F5" w:rsidRPr="001B7EC3" w:rsidRDefault="007515F5" w:rsidP="007515F5">
            <w:pPr>
              <w:pStyle w:val="BU"/>
              <w:ind w:left="0"/>
              <w:rPr>
                <w:lang w:val="en-US"/>
              </w:rPr>
            </w:pPr>
          </w:p>
          <w:p w14:paraId="49C32696" w14:textId="77777777" w:rsidR="007515F5" w:rsidRPr="001B7EC3" w:rsidRDefault="007515F5" w:rsidP="007515F5">
            <w:pPr>
              <w:pStyle w:val="BU"/>
              <w:ind w:left="0"/>
              <w:rPr>
                <w:lang w:val="en-US"/>
              </w:rPr>
            </w:pPr>
          </w:p>
          <w:p w14:paraId="5EAC3476" w14:textId="4196E0A7" w:rsidR="007515F5" w:rsidRPr="0046579B" w:rsidRDefault="001B7EC3" w:rsidP="007515F5">
            <w:pPr>
              <w:pStyle w:val="BU"/>
              <w:ind w:left="0"/>
              <w:rPr>
                <w:lang w:val="en-US"/>
              </w:rPr>
            </w:pPr>
            <w:r w:rsidRPr="0046579B">
              <w:rPr>
                <w:lang w:val="en-US"/>
              </w:rPr>
              <w:t>Image</w:t>
            </w:r>
            <w:r w:rsidR="007515F5" w:rsidRPr="0046579B">
              <w:rPr>
                <w:lang w:val="en-US"/>
              </w:rPr>
              <w:t xml:space="preserve"> 3</w:t>
            </w:r>
          </w:p>
          <w:p w14:paraId="0F658942" w14:textId="40856D85" w:rsidR="007515F5" w:rsidRPr="0046579B" w:rsidRDefault="0046579B" w:rsidP="007515F5">
            <w:pPr>
              <w:pStyle w:val="BU"/>
              <w:ind w:left="0"/>
              <w:rPr>
                <w:lang w:val="en-US"/>
              </w:rPr>
            </w:pPr>
            <w:r w:rsidRPr="0046579B">
              <w:rPr>
                <w:lang w:val="en-US"/>
              </w:rPr>
              <w:t xml:space="preserve">The 8365-T hydraulic magnetic circuit breaker from E-T-A, which is suitable for </w:t>
            </w:r>
            <w:proofErr w:type="spellStart"/>
            <w:r w:rsidRPr="0046579B">
              <w:rPr>
                <w:lang w:val="en-US"/>
              </w:rPr>
              <w:t>RiLineX</w:t>
            </w:r>
            <w:proofErr w:type="spellEnd"/>
            <w:r w:rsidRPr="0046579B">
              <w:rPr>
                <w:lang w:val="en-US"/>
              </w:rPr>
              <w:t>, is the first device in the world to be used for protecting consumers in HV DC networks up to DC 800 V. It combines high power density and space savings with a low power loss at only 19 mm wide.</w:t>
            </w:r>
            <w:r w:rsidR="007515F5" w:rsidRPr="0046579B">
              <w:rPr>
                <w:lang w:val="en-US"/>
              </w:rPr>
              <w:br/>
            </w:r>
          </w:p>
          <w:p w14:paraId="454F5C27" w14:textId="718B41B3" w:rsidR="007515F5" w:rsidRPr="0046579B" w:rsidRDefault="007515F5" w:rsidP="007515F5">
            <w:pPr>
              <w:pStyle w:val="BU"/>
              <w:ind w:left="0"/>
              <w:rPr>
                <w:lang w:val="en-US"/>
              </w:rPr>
            </w:pPr>
          </w:p>
          <w:p w14:paraId="108F2055" w14:textId="4F52100C" w:rsidR="007515F5" w:rsidRPr="0046579B" w:rsidRDefault="00C60EE1" w:rsidP="007515F5">
            <w:pPr>
              <w:pStyle w:val="BU"/>
              <w:ind w:left="0"/>
              <w:rPr>
                <w:lang w:val="en-US"/>
              </w:rPr>
            </w:pPr>
            <w:r w:rsidRPr="007515F5">
              <w:rPr>
                <w:noProof/>
              </w:rPr>
              <w:lastRenderedPageBreak/>
              <w:drawing>
                <wp:anchor distT="0" distB="0" distL="114300" distR="114300" simplePos="0" relativeHeight="251662336" behindDoc="0" locked="0" layoutInCell="1" allowOverlap="1" wp14:anchorId="051F6B14" wp14:editId="7075CFE6">
                  <wp:simplePos x="0" y="0"/>
                  <wp:positionH relativeFrom="column">
                    <wp:posOffset>-4218</wp:posOffset>
                  </wp:positionH>
                  <wp:positionV relativeFrom="paragraph">
                    <wp:posOffset>-199849</wp:posOffset>
                  </wp:positionV>
                  <wp:extent cx="1896386" cy="1935195"/>
                  <wp:effectExtent l="0" t="0" r="8890" b="8255"/>
                  <wp:wrapNone/>
                  <wp:docPr id="94936512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9365125" name=""/>
                          <pic:cNvPicPr/>
                        </pic:nvPicPr>
                        <pic:blipFill>
                          <a:blip r:embed="rId14"/>
                          <a:stretch>
                            <a:fillRect/>
                          </a:stretch>
                        </pic:blipFill>
                        <pic:spPr>
                          <a:xfrm>
                            <a:off x="0" y="0"/>
                            <a:ext cx="1896386" cy="1935195"/>
                          </a:xfrm>
                          <a:prstGeom prst="rect">
                            <a:avLst/>
                          </a:prstGeom>
                        </pic:spPr>
                      </pic:pic>
                    </a:graphicData>
                  </a:graphic>
                  <wp14:sizeRelH relativeFrom="margin">
                    <wp14:pctWidth>0</wp14:pctWidth>
                  </wp14:sizeRelH>
                  <wp14:sizeRelV relativeFrom="margin">
                    <wp14:pctHeight>0</wp14:pctHeight>
                  </wp14:sizeRelV>
                </wp:anchor>
              </w:drawing>
            </w:r>
          </w:p>
          <w:p w14:paraId="5DD82063" w14:textId="77777777" w:rsidR="007515F5" w:rsidRPr="0046579B" w:rsidRDefault="007515F5" w:rsidP="007515F5">
            <w:pPr>
              <w:pStyle w:val="BU"/>
              <w:ind w:left="0"/>
              <w:rPr>
                <w:lang w:val="en-US"/>
              </w:rPr>
            </w:pPr>
          </w:p>
          <w:p w14:paraId="475F690E" w14:textId="77777777" w:rsidR="007515F5" w:rsidRPr="0046579B" w:rsidRDefault="007515F5" w:rsidP="007515F5">
            <w:pPr>
              <w:pStyle w:val="BU"/>
              <w:ind w:left="0"/>
              <w:rPr>
                <w:lang w:val="en-US"/>
              </w:rPr>
            </w:pPr>
          </w:p>
          <w:p w14:paraId="324E17ED" w14:textId="77777777" w:rsidR="007515F5" w:rsidRPr="0046579B" w:rsidRDefault="007515F5" w:rsidP="007515F5">
            <w:pPr>
              <w:pStyle w:val="BU"/>
              <w:ind w:left="0"/>
              <w:rPr>
                <w:lang w:val="en-US"/>
              </w:rPr>
            </w:pPr>
          </w:p>
          <w:p w14:paraId="78F8B0C4" w14:textId="77777777" w:rsidR="007515F5" w:rsidRPr="0046579B" w:rsidRDefault="007515F5" w:rsidP="007515F5">
            <w:pPr>
              <w:pStyle w:val="BU"/>
              <w:ind w:left="0"/>
              <w:rPr>
                <w:lang w:val="en-US"/>
              </w:rPr>
            </w:pPr>
          </w:p>
          <w:p w14:paraId="77A24EF4" w14:textId="77777777" w:rsidR="007515F5" w:rsidRPr="0046579B" w:rsidRDefault="007515F5" w:rsidP="007515F5">
            <w:pPr>
              <w:pStyle w:val="BU"/>
              <w:ind w:left="0"/>
              <w:rPr>
                <w:lang w:val="en-US"/>
              </w:rPr>
            </w:pPr>
          </w:p>
          <w:p w14:paraId="28BBDB4E" w14:textId="77777777" w:rsidR="007515F5" w:rsidRPr="0046579B" w:rsidRDefault="007515F5" w:rsidP="007515F5">
            <w:pPr>
              <w:pStyle w:val="BU"/>
              <w:ind w:left="0"/>
              <w:rPr>
                <w:lang w:val="en-US"/>
              </w:rPr>
            </w:pPr>
          </w:p>
          <w:p w14:paraId="49D91222" w14:textId="77777777" w:rsidR="007515F5" w:rsidRPr="0046579B" w:rsidRDefault="007515F5" w:rsidP="007515F5">
            <w:pPr>
              <w:pStyle w:val="BU"/>
              <w:ind w:left="0"/>
              <w:rPr>
                <w:lang w:val="en-US"/>
              </w:rPr>
            </w:pPr>
          </w:p>
          <w:p w14:paraId="2799712E" w14:textId="77777777" w:rsidR="007515F5" w:rsidRPr="0046579B" w:rsidRDefault="007515F5" w:rsidP="007515F5">
            <w:pPr>
              <w:pStyle w:val="BU"/>
              <w:ind w:left="0"/>
              <w:rPr>
                <w:lang w:val="en-US"/>
              </w:rPr>
            </w:pPr>
          </w:p>
          <w:p w14:paraId="4497A87C" w14:textId="77777777" w:rsidR="007515F5" w:rsidRDefault="007515F5" w:rsidP="007515F5">
            <w:pPr>
              <w:pStyle w:val="BU"/>
              <w:ind w:left="0"/>
              <w:rPr>
                <w:lang w:val="en-US"/>
              </w:rPr>
            </w:pPr>
          </w:p>
          <w:p w14:paraId="679FE756" w14:textId="77777777" w:rsidR="00C60EE1" w:rsidRDefault="00C60EE1" w:rsidP="007515F5">
            <w:pPr>
              <w:pStyle w:val="BU"/>
              <w:ind w:left="0"/>
              <w:rPr>
                <w:lang w:val="en-US"/>
              </w:rPr>
            </w:pPr>
          </w:p>
          <w:p w14:paraId="26F9BAFA" w14:textId="77777777" w:rsidR="00C60EE1" w:rsidRPr="0046579B" w:rsidRDefault="00C60EE1" w:rsidP="007515F5">
            <w:pPr>
              <w:pStyle w:val="BU"/>
              <w:ind w:left="0"/>
              <w:rPr>
                <w:lang w:val="en-US"/>
              </w:rPr>
            </w:pPr>
          </w:p>
          <w:p w14:paraId="09276E6C" w14:textId="77777777" w:rsidR="007515F5" w:rsidRPr="0046579B" w:rsidRDefault="007515F5" w:rsidP="007515F5">
            <w:pPr>
              <w:pStyle w:val="BU"/>
              <w:ind w:left="0"/>
              <w:rPr>
                <w:lang w:val="en-US"/>
              </w:rPr>
            </w:pPr>
          </w:p>
          <w:p w14:paraId="48C3E2C0" w14:textId="5CC2FBDD" w:rsidR="007515F5" w:rsidRPr="004173AC" w:rsidRDefault="00C60EE1" w:rsidP="007515F5">
            <w:pPr>
              <w:pStyle w:val="BU"/>
              <w:ind w:left="0"/>
              <w:rPr>
                <w:lang w:val="en-US"/>
              </w:rPr>
            </w:pPr>
            <w:r w:rsidRPr="004173AC">
              <w:rPr>
                <w:lang w:val="en-US"/>
              </w:rPr>
              <w:t>Image</w:t>
            </w:r>
            <w:r w:rsidR="007515F5" w:rsidRPr="004173AC">
              <w:rPr>
                <w:lang w:val="en-US"/>
              </w:rPr>
              <w:t xml:space="preserve"> 4</w:t>
            </w:r>
          </w:p>
          <w:p w14:paraId="053D7F20" w14:textId="5ABC9723" w:rsidR="007515F5" w:rsidRPr="004173AC" w:rsidRDefault="004173AC" w:rsidP="007515F5">
            <w:pPr>
              <w:pStyle w:val="BU"/>
              <w:ind w:left="0"/>
              <w:rPr>
                <w:lang w:val="en-US"/>
              </w:rPr>
            </w:pPr>
            <w:r w:rsidRPr="004173AC">
              <w:rPr>
                <w:lang w:val="en-US"/>
              </w:rPr>
              <w:t xml:space="preserve">Ready for </w:t>
            </w:r>
            <w:proofErr w:type="spellStart"/>
            <w:r w:rsidRPr="004173AC">
              <w:rPr>
                <w:lang w:val="en-US"/>
              </w:rPr>
              <w:t>RiLineX</w:t>
            </w:r>
            <w:proofErr w:type="spellEnd"/>
            <w:r w:rsidRPr="004173AC">
              <w:rPr>
                <w:lang w:val="en-US"/>
              </w:rPr>
              <w:t xml:space="preserve">: E³ NH slimline fuse-switch disconnector size 00/60 by EFEN </w:t>
            </w:r>
          </w:p>
          <w:p w14:paraId="2342A254" w14:textId="77777777" w:rsidR="007515F5" w:rsidRPr="004173AC" w:rsidRDefault="007515F5" w:rsidP="00524DC4">
            <w:pPr>
              <w:pStyle w:val="BU"/>
              <w:ind w:left="0"/>
              <w:rPr>
                <w:lang w:val="en-US"/>
              </w:rPr>
            </w:pPr>
          </w:p>
        </w:tc>
        <w:tc>
          <w:tcPr>
            <w:tcW w:w="6" w:type="dxa"/>
            <w:tcMar>
              <w:left w:w="0" w:type="dxa"/>
              <w:right w:w="0" w:type="dxa"/>
            </w:tcMar>
          </w:tcPr>
          <w:p w14:paraId="4E5A30BB" w14:textId="77777777" w:rsidR="007515F5" w:rsidRPr="004173AC" w:rsidRDefault="007515F5" w:rsidP="00524DC4">
            <w:pPr>
              <w:pStyle w:val="Copytext"/>
              <w:rPr>
                <w:lang w:val="en-US"/>
              </w:rPr>
            </w:pPr>
          </w:p>
        </w:tc>
        <w:tc>
          <w:tcPr>
            <w:tcW w:w="2098" w:type="dxa"/>
            <w:tcMar>
              <w:left w:w="0" w:type="dxa"/>
              <w:right w:w="0" w:type="dxa"/>
            </w:tcMar>
          </w:tcPr>
          <w:p w14:paraId="750C42F5" w14:textId="77777777" w:rsidR="007515F5" w:rsidRPr="004173AC" w:rsidRDefault="007515F5" w:rsidP="00524DC4">
            <w:pPr>
              <w:pStyle w:val="BU"/>
              <w:rPr>
                <w:lang w:val="en-US"/>
              </w:rPr>
            </w:pPr>
          </w:p>
          <w:p w14:paraId="7271A6B7" w14:textId="77777777" w:rsidR="007515F5" w:rsidRPr="004173AC" w:rsidRDefault="007515F5" w:rsidP="00524DC4">
            <w:pPr>
              <w:pStyle w:val="BU"/>
              <w:rPr>
                <w:lang w:val="en-US"/>
              </w:rPr>
            </w:pPr>
          </w:p>
        </w:tc>
      </w:tr>
    </w:tbl>
    <w:p w14:paraId="6CB7A1F3" w14:textId="77777777" w:rsidR="007515F5" w:rsidRPr="004173AC" w:rsidRDefault="007515F5" w:rsidP="004801E9">
      <w:pPr>
        <w:pStyle w:val="BU"/>
        <w:rPr>
          <w:lang w:val="en-US"/>
        </w:rPr>
      </w:pPr>
    </w:p>
    <w:p w14:paraId="104A1BDB" w14:textId="46396006" w:rsidR="004801E9" w:rsidRPr="00743626" w:rsidRDefault="004801E9" w:rsidP="004801E9">
      <w:pPr>
        <w:pStyle w:val="BU"/>
        <w:rPr>
          <w:lang w:val="de-DE"/>
        </w:rPr>
      </w:pPr>
      <w:r>
        <w:t>May be reproduced free of charge. Please name as the source</w:t>
      </w:r>
      <w:r w:rsidR="00A71010">
        <w:t xml:space="preserve">: 1) </w:t>
      </w:r>
      <w:r w:rsidR="00A71010">
        <w:t xml:space="preserve">Rittal GmbH &amp; Co. </w:t>
      </w:r>
      <w:r w:rsidR="00A71010" w:rsidRPr="00743626">
        <w:rPr>
          <w:lang w:val="de-DE"/>
        </w:rPr>
        <w:t>KG</w:t>
      </w:r>
      <w:r w:rsidR="00A71010" w:rsidRPr="00743626">
        <w:rPr>
          <w:lang w:val="de-DE"/>
        </w:rPr>
        <w:t>, 2)</w:t>
      </w:r>
      <w:r w:rsidR="00743626" w:rsidRPr="00743626">
        <w:rPr>
          <w:lang w:val="de-DE"/>
        </w:rPr>
        <w:t xml:space="preserve"> K’ELECTRIC, 3) </w:t>
      </w:r>
      <w:r w:rsidR="00743626" w:rsidRPr="00743626">
        <w:rPr>
          <w:lang w:val="de-DE"/>
        </w:rPr>
        <w:t>E-T-A Elektrotechnische Apparate GmbH</w:t>
      </w:r>
      <w:r w:rsidR="00743626" w:rsidRPr="00743626">
        <w:rPr>
          <w:lang w:val="de-DE"/>
        </w:rPr>
        <w:t>, 4) EFEN G</w:t>
      </w:r>
      <w:r w:rsidR="00743626">
        <w:rPr>
          <w:lang w:val="de-DE"/>
        </w:rPr>
        <w:t>mbH</w:t>
      </w:r>
    </w:p>
    <w:p w14:paraId="0C70AA0C" w14:textId="77777777" w:rsidR="00D80B69" w:rsidRPr="00743626" w:rsidRDefault="00D80B69" w:rsidP="00D80B69">
      <w:pPr>
        <w:pStyle w:val="BU"/>
        <w:rPr>
          <w:lang w:val="de-DE"/>
        </w:rPr>
      </w:pPr>
    </w:p>
    <w:p w14:paraId="5B9F5D57" w14:textId="77777777" w:rsidR="00ED4E64" w:rsidRPr="00743626" w:rsidRDefault="00ED4E64" w:rsidP="00D80B69">
      <w:pPr>
        <w:pStyle w:val="Unternehmensportrait-H1"/>
        <w:rPr>
          <w:lang w:val="de-DE"/>
        </w:rPr>
      </w:pPr>
    </w:p>
    <w:p w14:paraId="5512201A" w14:textId="2ADF8288" w:rsidR="0030636B" w:rsidRPr="00C707D4" w:rsidRDefault="00D80B69" w:rsidP="00D80B69">
      <w:pPr>
        <w:pStyle w:val="Unternehmensportrait-H1"/>
      </w:pPr>
      <w:r>
        <w:t>Rittal</w:t>
      </w:r>
    </w:p>
    <w:p w14:paraId="336656F8" w14:textId="77777777" w:rsidR="00C707D4" w:rsidRPr="00C707D4" w:rsidRDefault="00C707D4" w:rsidP="00D80B69">
      <w:pPr>
        <w:pStyle w:val="Unternehmensportrait-Linie"/>
      </w:pPr>
    </w:p>
    <w:p w14:paraId="02D8B9E4" w14:textId="77777777" w:rsidR="000F1CC6" w:rsidRPr="00542ACA" w:rsidRDefault="000F1CC6" w:rsidP="000F1CC6">
      <w:pPr>
        <w:pStyle w:val="UnternehmensportraitAnstand-unten"/>
      </w:pPr>
      <w:r w:rsidRPr="00542ACA">
        <w:t>Rittal is a leading global supplier of enclosure systems, automation and infrastructure with its industrial, IT, energy and power, cooling and service units. Rittal products and solutions are used in over 90% of global industries – standardised, customised, and always of the very best quality.</w:t>
      </w:r>
    </w:p>
    <w:p w14:paraId="4F600F68" w14:textId="77777777" w:rsidR="000F1CC6" w:rsidRPr="005D6567" w:rsidRDefault="000F1CC6" w:rsidP="000F1CC6">
      <w:pPr>
        <w:pStyle w:val="UnternehmensportraitAnstand-unten"/>
      </w:pPr>
      <w:r w:rsidRPr="005D6567">
        <w:t xml:space="preserve">Our approach and methodology: Rittal, Rittal Software Systems (Eplan, Cideon) and Rittal Automation Systems (RAS, Ehrt, </w:t>
      </w:r>
      <w:proofErr w:type="spellStart"/>
      <w:r w:rsidRPr="005D6567">
        <w:t>Alfra</w:t>
      </w:r>
      <w:proofErr w:type="spellEnd"/>
      <w:r w:rsidRPr="005D6567">
        <w:t>) combine their hardware and software expertise to streamline, optimise and digitalise processes across the entire value chain for our customers including their IT infrastructure – from control and switchgear construction, machine building to factory operators or the energy sector.</w:t>
      </w:r>
    </w:p>
    <w:p w14:paraId="333BEFBC" w14:textId="77777777" w:rsidR="000F1CC6" w:rsidRPr="005D6567" w:rsidRDefault="000F1CC6" w:rsidP="000F1CC6">
      <w:pPr>
        <w:pStyle w:val="UnternehmensportraitAnstand-unten"/>
      </w:pPr>
      <w:r w:rsidRPr="005D6567">
        <w:t>Our delivery promise: Rittal standard products are delivered in Germany within 24 hours, and within 48 hours throughout Europe.</w:t>
      </w:r>
    </w:p>
    <w:p w14:paraId="1D68DFCF" w14:textId="77777777" w:rsidR="000F1CC6" w:rsidRPr="00542ACA" w:rsidRDefault="000F1CC6" w:rsidP="000F1CC6">
      <w:pPr>
        <w:pStyle w:val="Unternehmensportrait-H2"/>
        <w:jc w:val="both"/>
      </w:pPr>
      <w:r w:rsidRPr="00542ACA">
        <w:t>Customer focus</w:t>
      </w:r>
    </w:p>
    <w:p w14:paraId="5B5EB9E0" w14:textId="77777777" w:rsidR="000F1CC6" w:rsidRPr="00542ACA" w:rsidRDefault="000F1CC6" w:rsidP="000F1CC6">
      <w:pPr>
        <w:pStyle w:val="UnternehmensportraitAnstand-unten"/>
      </w:pPr>
      <w:r w:rsidRPr="00542ACA">
        <w:t>Improving efficiency and increasing productivity through automation and digitalisation is one of the biggest challenges for our customers. This requires in-depth knowledge and expertise, the combination of hardware and software, and cross-sector networking. We are convinced that creating and connecting data rooms is crucial to the success of industrial transformation. And that is exactly our speciality and field of competence.</w:t>
      </w:r>
    </w:p>
    <w:p w14:paraId="5C0DB09F" w14:textId="77777777" w:rsidR="000F1CC6" w:rsidRPr="00542ACA" w:rsidRDefault="000F1CC6" w:rsidP="000F1CC6">
      <w:pPr>
        <w:pStyle w:val="UnternehmensportraitAnstand-unten"/>
      </w:pPr>
      <w:r w:rsidRPr="00542ACA">
        <w:t xml:space="preserve">Eplan and Rittal are driving the development of the digital automation twin, making data accessible and useable in operations as well. Cideon is improving data consistency in the digital product twin context with its CAD/CAM, PDM/PLM and product configuration expertise. </w:t>
      </w:r>
    </w:p>
    <w:p w14:paraId="143DB355" w14:textId="77777777" w:rsidR="000F1CC6" w:rsidRPr="00542ACA" w:rsidRDefault="000F1CC6" w:rsidP="000F1CC6">
      <w:pPr>
        <w:pStyle w:val="Unternehmensportrait-H2"/>
        <w:jc w:val="both"/>
      </w:pPr>
      <w:r w:rsidRPr="00542ACA">
        <w:t>Sustainability</w:t>
      </w:r>
    </w:p>
    <w:p w14:paraId="1E15891D" w14:textId="77777777" w:rsidR="000F1CC6" w:rsidRPr="00542ACA" w:rsidRDefault="000F1CC6" w:rsidP="000F1CC6">
      <w:pPr>
        <w:pStyle w:val="UnternehmensportraitAnstand-unten"/>
      </w:pPr>
      <w:r w:rsidRPr="00542ACA">
        <w:t>Environmental and climate protection, social commitment and ethical corporate management are a given for Rittal. We take our responsibility for a sustainable future seriously. Our approach to resource management and conservation involves continuous improvement of our own production processes and ensuring that our products have the lowest possible Product Carbon Footprint. Our solutions support our customers in achieving their own climate targets.</w:t>
      </w:r>
    </w:p>
    <w:p w14:paraId="3B39F115" w14:textId="77777777" w:rsidR="000F1CC6" w:rsidRPr="00542ACA" w:rsidRDefault="000F1CC6" w:rsidP="000F1CC6">
      <w:pPr>
        <w:pStyle w:val="Unternehmensportrait-H2"/>
        <w:jc w:val="both"/>
      </w:pPr>
      <w:r w:rsidRPr="00542ACA">
        <w:t>Family business and global player</w:t>
      </w:r>
    </w:p>
    <w:p w14:paraId="38E27A69" w14:textId="77777777" w:rsidR="000F1CC6" w:rsidRPr="00542ACA" w:rsidRDefault="000F1CC6" w:rsidP="000F1CC6">
      <w:pPr>
        <w:pStyle w:val="UnternehmensportraitAnstand-unten"/>
      </w:pPr>
      <w:r w:rsidRPr="00542ACA">
        <w:lastRenderedPageBreak/>
        <w:t>Founded in 1961, Rittal is the largest company in the owner-operated Friedhelm Loh Group. The group operates worldwide, with 12 production sites and 95 international subsidiaries. It has 12,100 employees and posted revenues of 3 billion euros in fiscal 2023. In 2023, the Friedhelm Loh Group was presented with the “Best Place to Learn” and “Employer of the Future” awards. In 2024, Rittal was awarded the Top 100 Seal as one of Germany’s most innovative medium-sized companies for the third time in a row.</w:t>
      </w:r>
    </w:p>
    <w:p w14:paraId="419EA61D" w14:textId="77777777" w:rsidR="005671A7" w:rsidRDefault="005671A7" w:rsidP="005671A7">
      <w:pPr>
        <w:pStyle w:val="Unternehmensportrait"/>
        <w:jc w:val="left"/>
      </w:pPr>
    </w:p>
    <w:p w14:paraId="725B4419" w14:textId="77777777" w:rsidR="006C7EF7" w:rsidRDefault="006C7EF7" w:rsidP="00D80B69">
      <w:pPr>
        <w:pStyle w:val="Unternehmensportrait"/>
        <w:jc w:val="left"/>
        <w:rPr>
          <w:spacing w:val="-2"/>
        </w:rPr>
      </w:pPr>
      <w:r>
        <w:t>For more information, visit www.rittal.com and www.friedhelm-loh-group.com.</w:t>
      </w:r>
    </w:p>
    <w:p w14:paraId="32506280" w14:textId="77777777" w:rsidR="0030636B" w:rsidRPr="00DA78A6" w:rsidRDefault="0030636B" w:rsidP="00D80B69">
      <w:pPr>
        <w:pStyle w:val="Unternehmensportrait-Linie"/>
      </w:pPr>
    </w:p>
    <w:p w14:paraId="50DFA63C" w14:textId="77777777" w:rsidR="0030636B" w:rsidRPr="000E7A2C" w:rsidRDefault="0030636B" w:rsidP="00D80B69">
      <w:pPr>
        <w:pStyle w:val="Unternehmensportrait"/>
        <w:jc w:val="left"/>
      </w:pPr>
    </w:p>
    <w:p w14:paraId="2EF92E8E" w14:textId="77777777" w:rsidR="009E3CD4" w:rsidRPr="00681C6A" w:rsidRDefault="009E3CD4" w:rsidP="00D80B69">
      <w:pPr>
        <w:pStyle w:val="Unternehmenkommunikation"/>
        <w:jc w:val="left"/>
      </w:pPr>
      <w:r>
        <w:t>Corporate Communications</w:t>
      </w:r>
    </w:p>
    <w:p w14:paraId="287BC080" w14:textId="77777777" w:rsidR="009E3CD4" w:rsidRPr="00F15B5E" w:rsidRDefault="009E3CD4" w:rsidP="00D80B69">
      <w:pPr>
        <w:pStyle w:val="Unternehmenkommunikation"/>
        <w:jc w:val="left"/>
        <w:rPr>
          <w:lang w:val="de-DE"/>
        </w:rPr>
      </w:pPr>
      <w:proofErr w:type="spellStart"/>
      <w:r>
        <w:t>Dr.</w:t>
      </w:r>
      <w:proofErr w:type="spellEnd"/>
      <w:r>
        <w:t xml:space="preserve"> Carola Hilbrand</w:t>
      </w:r>
      <w:r>
        <w:tab/>
        <w:t xml:space="preserve">Rittal GmbH &amp; Co. </w:t>
      </w:r>
      <w:r w:rsidRPr="00F15B5E">
        <w:rPr>
          <w:lang w:val="de-DE"/>
        </w:rPr>
        <w:t>KG</w:t>
      </w:r>
    </w:p>
    <w:p w14:paraId="2E94A9D8" w14:textId="77777777" w:rsidR="009E3CD4" w:rsidRPr="00F15B5E" w:rsidRDefault="009E3CD4" w:rsidP="00D80B69">
      <w:pPr>
        <w:pStyle w:val="Unternehmenkommunikation"/>
        <w:jc w:val="left"/>
        <w:rPr>
          <w:lang w:val="de-DE"/>
        </w:rPr>
      </w:pPr>
      <w:r w:rsidRPr="00F15B5E">
        <w:rPr>
          <w:lang w:val="de-DE"/>
        </w:rPr>
        <w:t>Corporate &amp; Brand Communications</w:t>
      </w:r>
      <w:r w:rsidRPr="00F15B5E">
        <w:rPr>
          <w:lang w:val="de-DE"/>
        </w:rPr>
        <w:tab/>
        <w:t>Auf dem Stützelberg</w:t>
      </w:r>
    </w:p>
    <w:p w14:paraId="184497EA" w14:textId="77777777" w:rsidR="009E3CD4" w:rsidRPr="00681C6A" w:rsidRDefault="009E3CD4" w:rsidP="00D80B69">
      <w:pPr>
        <w:pStyle w:val="Unternehmenkommunikation"/>
        <w:jc w:val="left"/>
      </w:pPr>
      <w:r>
        <w:t>Phone: +49 (0)2772/ 505- 2527 35745 Herborn, Germany</w:t>
      </w:r>
    </w:p>
    <w:p w14:paraId="1A84BAAF" w14:textId="77777777" w:rsidR="009E3CD4" w:rsidRPr="006F5E94" w:rsidRDefault="009E3CD4" w:rsidP="00D80B69">
      <w:pPr>
        <w:pStyle w:val="Unternehmenkommunikation"/>
        <w:jc w:val="left"/>
        <w:rPr>
          <w:color w:val="auto"/>
        </w:rPr>
      </w:pPr>
      <w:r>
        <w:t>hilbrand.c@rittal.de</w:t>
      </w:r>
      <w:r>
        <w:tab/>
      </w:r>
      <w:hyperlink r:id="rId15" w:history="1">
        <w:r>
          <w:rPr>
            <w:rStyle w:val="Hyperlink"/>
            <w:color w:val="auto"/>
            <w:u w:val="none"/>
          </w:rPr>
          <w:t>www.rittal.com</w:t>
        </w:r>
      </w:hyperlink>
    </w:p>
    <w:p w14:paraId="3F727DFE" w14:textId="77777777" w:rsidR="001E046B" w:rsidRDefault="001E046B" w:rsidP="001E046B">
      <w:pPr>
        <w:pStyle w:val="Unternehmensportrait"/>
        <w:jc w:val="left"/>
        <w:rPr>
          <w:noProof/>
          <w:spacing w:val="-4"/>
        </w:rPr>
      </w:pPr>
    </w:p>
    <w:p w14:paraId="265847CD" w14:textId="77777777" w:rsidR="001E046B" w:rsidRDefault="001E046B" w:rsidP="001E046B">
      <w:pPr>
        <w:pStyle w:val="Unternehmensportrait"/>
        <w:jc w:val="left"/>
        <w:rPr>
          <w:noProof/>
          <w:spacing w:val="-4"/>
        </w:rPr>
      </w:pPr>
    </w:p>
    <w:p w14:paraId="39763639" w14:textId="640AD5BB" w:rsidR="00A73C13" w:rsidRDefault="001E046B" w:rsidP="005671A7">
      <w:pPr>
        <w:pStyle w:val="Unternehmensportrait"/>
        <w:jc w:val="left"/>
      </w:pPr>
      <w:r>
        <w:br/>
      </w:r>
    </w:p>
    <w:sectPr w:rsidR="00A73C13" w:rsidSect="006F01F0">
      <w:headerReference w:type="default" r:id="rId16"/>
      <w:footerReference w:type="default" r:id="rId17"/>
      <w:type w:val="continuous"/>
      <w:pgSz w:w="11907" w:h="16840" w:code="9"/>
      <w:pgMar w:top="2948" w:right="822" w:bottom="2381" w:left="1361" w:header="885" w:footer="1366"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F09089" w14:textId="77777777" w:rsidR="00A82703" w:rsidRDefault="00A82703" w:rsidP="00C437B6">
      <w:r>
        <w:separator/>
      </w:r>
    </w:p>
  </w:endnote>
  <w:endnote w:type="continuationSeparator" w:id="0">
    <w:p w14:paraId="1848E5F1" w14:textId="77777777" w:rsidR="00A82703" w:rsidRDefault="00A82703" w:rsidP="00C437B6">
      <w:r>
        <w:continuationSeparator/>
      </w:r>
    </w:p>
  </w:endnote>
  <w:endnote w:type="continuationNotice" w:id="1">
    <w:p w14:paraId="7ACB994D" w14:textId="77777777" w:rsidR="00A82703" w:rsidRDefault="00A8270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9B567F" w14:textId="77777777" w:rsidR="00202595" w:rsidRDefault="006270D1">
    <w:pPr>
      <w:pStyle w:val="Fuzeile"/>
    </w:pPr>
    <w:r>
      <w:rPr>
        <w:noProof/>
      </w:rPr>
      <w:drawing>
        <wp:anchor distT="0" distB="0" distL="0" distR="0" simplePos="0" relativeHeight="251658241" behindDoc="0" locked="0" layoutInCell="1" allowOverlap="0" wp14:anchorId="370ED1DB" wp14:editId="4E95934D">
          <wp:simplePos x="0" y="0"/>
          <wp:positionH relativeFrom="margin">
            <wp:posOffset>-970691</wp:posOffset>
          </wp:positionH>
          <wp:positionV relativeFrom="topMargin">
            <wp:posOffset>9789459</wp:posOffset>
          </wp:positionV>
          <wp:extent cx="7771280" cy="582706"/>
          <wp:effectExtent l="19050" t="0" r="0" b="0"/>
          <wp:wrapThrough wrapText="bothSides">
            <wp:wrapPolygon edited="0">
              <wp:start x="-53" y="0"/>
              <wp:lineTo x="-53" y="21214"/>
              <wp:lineTo x="21595" y="21214"/>
              <wp:lineTo x="21595" y="0"/>
              <wp:lineTo x="-53" y="0"/>
            </wp:wrapPolygon>
          </wp:wrapThrough>
          <wp:docPr id="29" name="Grafik 29" descr="R_Stationery_BGw_GER_4c_FLG.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_Stationery_BGw_GER_4c_FLG.wmf"/>
                  <pic:cNvPicPr/>
                </pic:nvPicPr>
                <pic:blipFill>
                  <a:blip r:embed="rId1"/>
                  <a:stretch>
                    <a:fillRect/>
                  </a:stretch>
                </pic:blipFill>
                <pic:spPr>
                  <a:xfrm>
                    <a:off x="0" y="0"/>
                    <a:ext cx="7773670" cy="581660"/>
                  </a:xfrm>
                  <a:prstGeom prst="rect">
                    <a:avLst/>
                  </a:prstGeom>
                </pic:spPr>
              </pic:pic>
            </a:graphicData>
          </a:graphic>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05B0ED3" w14:textId="77777777" w:rsidR="00A82703" w:rsidRDefault="00A82703" w:rsidP="00C437B6">
      <w:r>
        <w:separator/>
      </w:r>
    </w:p>
  </w:footnote>
  <w:footnote w:type="continuationSeparator" w:id="0">
    <w:p w14:paraId="56950D53" w14:textId="77777777" w:rsidR="00A82703" w:rsidRDefault="00A82703" w:rsidP="00C437B6">
      <w:r>
        <w:continuationSeparator/>
      </w:r>
    </w:p>
  </w:footnote>
  <w:footnote w:type="continuationNotice" w:id="1">
    <w:p w14:paraId="6E0F0DFA" w14:textId="77777777" w:rsidR="00A82703" w:rsidRDefault="00A8270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EAFF3A" w14:textId="63BD1C9A" w:rsidR="00202595" w:rsidRDefault="0011102D">
    <w:pPr>
      <w:kinsoku w:val="0"/>
      <w:overflowPunct w:val="0"/>
      <w:spacing w:line="14" w:lineRule="auto"/>
      <w:rPr>
        <w:rFonts w:ascii="Times New Roman" w:hAnsi="Times New Roman" w:cs="Times New Roman"/>
        <w:sz w:val="20"/>
        <w:szCs w:val="20"/>
      </w:rPr>
    </w:pPr>
    <w:r>
      <w:rPr>
        <w:rFonts w:ascii="Times New Roman" w:hAnsi="Times New Roman"/>
        <w:noProof/>
        <w:sz w:val="20"/>
      </w:rPr>
      <w:drawing>
        <wp:anchor distT="0" distB="0" distL="114300" distR="114300" simplePos="0" relativeHeight="251658240" behindDoc="1" locked="0" layoutInCell="1" allowOverlap="1" wp14:anchorId="4C9886F2" wp14:editId="68FF3DAC">
          <wp:simplePos x="0" y="0"/>
          <wp:positionH relativeFrom="page">
            <wp:posOffset>6409055</wp:posOffset>
          </wp:positionH>
          <wp:positionV relativeFrom="page">
            <wp:posOffset>507365</wp:posOffset>
          </wp:positionV>
          <wp:extent cx="635000" cy="914400"/>
          <wp:effectExtent l="19050" t="0" r="0" b="0"/>
          <wp:wrapThrough wrapText="bothSides">
            <wp:wrapPolygon edited="0">
              <wp:start x="-648" y="0"/>
              <wp:lineTo x="-648" y="21150"/>
              <wp:lineTo x="21384" y="21150"/>
              <wp:lineTo x="21384" y="0"/>
              <wp:lineTo x="-648" y="0"/>
            </wp:wrapPolygon>
          </wp:wrapThrough>
          <wp:docPr id="111" name="Grafik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2"/>
                  <pic:cNvPicPr>
                    <a:picLocks noChangeAspect="1" noChangeArrowheads="1"/>
                  </pic:cNvPicPr>
                </pic:nvPicPr>
                <pic:blipFill>
                  <a:blip r:embed="rId1"/>
                  <a:srcRect/>
                  <a:stretch>
                    <a:fillRect/>
                  </a:stretch>
                </pic:blipFill>
                <pic:spPr bwMode="auto">
                  <a:xfrm>
                    <a:off x="0" y="0"/>
                    <a:ext cx="635000" cy="914400"/>
                  </a:xfrm>
                  <a:prstGeom prst="rect">
                    <a:avLst/>
                  </a:prstGeom>
                  <a:noFill/>
                  <a:ln w="9525">
                    <a:noFill/>
                    <a:miter lim="800000"/>
                    <a:headEnd/>
                    <a:tailEnd/>
                  </a:ln>
                </pic:spPr>
              </pic:pic>
            </a:graphicData>
          </a:graphic>
        </wp:anchor>
      </w:drawing>
    </w:r>
    <w:r>
      <w:rPr>
        <w:noProof/>
        <w:sz w:val="16"/>
      </w:rPr>
      <mc:AlternateContent>
        <mc:Choice Requires="wps">
          <w:drawing>
            <wp:anchor distT="0" distB="0" distL="114300" distR="114300" simplePos="0" relativeHeight="251658242" behindDoc="1" locked="0" layoutInCell="0" allowOverlap="1" wp14:anchorId="00F58628" wp14:editId="48A095BF">
              <wp:simplePos x="0" y="0"/>
              <wp:positionH relativeFrom="page">
                <wp:posOffset>864235</wp:posOffset>
              </wp:positionH>
              <wp:positionV relativeFrom="page">
                <wp:posOffset>449580</wp:posOffset>
              </wp:positionV>
              <wp:extent cx="1485900" cy="351790"/>
              <wp:effectExtent l="0" t="1905" r="2540" b="0"/>
              <wp:wrapNone/>
              <wp:docPr id="1" name="Textfeld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40DB85" w14:textId="77777777" w:rsidR="00202595" w:rsidRPr="00E46942" w:rsidRDefault="00202595" w:rsidP="00E46942">
                          <w:pPr>
                            <w:kinsoku w:val="0"/>
                            <w:overflowPunct w:val="0"/>
                            <w:spacing w:before="5"/>
                            <w:ind w:left="23"/>
                            <w:rPr>
                              <w:color w:val="231F20"/>
                              <w:spacing w:val="10"/>
                              <w:sz w:val="46"/>
                              <w:szCs w:val="46"/>
                            </w:rPr>
                          </w:pPr>
                          <w:r>
                            <w:rPr>
                              <w:color w:val="231F20"/>
                              <w:sz w:val="46"/>
                            </w:rPr>
                            <w:t>PRESS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0F58628" id="_x0000_t202" coordsize="21600,21600" o:spt="202" path="m,l,21600r21600,l21600,xe">
              <v:stroke joinstyle="miter"/>
              <v:path gradientshapeok="t" o:connecttype="rect"/>
            </v:shapetype>
            <v:shape id="Textfeld 1" o:spid="_x0000_s1027" type="#_x0000_t202" style="position:absolute;margin-left:68.05pt;margin-top:35.4pt;width:117pt;height:27.7pt;z-index:-25165823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" o:allowincell="f" filled="f" stroked="f">
              <v:textbox inset="0,0,0,0">
                <w:txbxContent>
                  <w:p w14:paraId="5B40DB85" w14:textId="77777777" w:rsidR="00202595" w:rsidRPr="00E46942" w:rsidRDefault="00202595" w:rsidP="00E46942">
                    <w:pPr>
                      <w:kinsoku w:val="0"/>
                      <w:overflowPunct w:val="0"/>
                      <w:spacing w:before="5"/>
                      <w:ind w:left="23"/>
                      <w:rPr>
                        <w:color w:val="231F20"/>
                        <w:spacing w:val="10"/>
                        <w:sz w:val="46"/>
                        <w:szCs w:val="46"/>
                      </w:rPr>
                    </w:pPr>
                    <w:r>
                      <w:rPr>
                        <w:color w:val="231F20"/>
                        <w:sz w:val="46"/>
                      </w:rPr>
                      <w:t>PRESS</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29A06C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64C899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5A4423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234B9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0DEEE7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062962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03004C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2E2F4E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A0A5D8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4A3425D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000402"/>
    <w:multiLevelType w:val="multilevel"/>
    <w:tmpl w:val="46709AA6"/>
    <w:lvl w:ilvl="0">
      <w:numFmt w:val="bullet"/>
      <w:pStyle w:val="Liste-bullets"/>
      <w:lvlText w:val="•"/>
      <w:lvlJc w:val="left"/>
      <w:pPr>
        <w:ind w:left="470" w:hanging="360"/>
      </w:pPr>
      <w:rPr>
        <w:rFonts w:ascii="Arial" w:hAnsi="Arial" w:cs="Arial"/>
        <w:b w:val="0"/>
        <w:bCs w:val="0"/>
        <w:i w:val="0"/>
        <w:iCs w:val="0"/>
        <w:color w:val="231F20"/>
        <w:spacing w:val="0"/>
        <w:w w:val="100"/>
        <w:sz w:val="20"/>
        <w:szCs w:val="20"/>
      </w:rPr>
    </w:lvl>
    <w:lvl w:ilvl="1">
      <w:numFmt w:val="bullet"/>
      <w:lvlText w:val="•"/>
      <w:lvlJc w:val="left"/>
      <w:pPr>
        <w:ind w:left="1342" w:hanging="360"/>
      </w:pPr>
    </w:lvl>
    <w:lvl w:ilvl="2">
      <w:numFmt w:val="bullet"/>
      <w:lvlText w:val="•"/>
      <w:lvlJc w:val="left"/>
      <w:pPr>
        <w:ind w:left="2205" w:hanging="360"/>
      </w:pPr>
    </w:lvl>
    <w:lvl w:ilvl="3">
      <w:numFmt w:val="bullet"/>
      <w:lvlText w:val="•"/>
      <w:lvlJc w:val="left"/>
      <w:pPr>
        <w:ind w:left="3067" w:hanging="360"/>
      </w:pPr>
    </w:lvl>
    <w:lvl w:ilvl="4">
      <w:numFmt w:val="bullet"/>
      <w:lvlText w:val="•"/>
      <w:lvlJc w:val="left"/>
      <w:pPr>
        <w:ind w:left="3930" w:hanging="360"/>
      </w:pPr>
    </w:lvl>
    <w:lvl w:ilvl="5">
      <w:numFmt w:val="bullet"/>
      <w:lvlText w:val="•"/>
      <w:lvlJc w:val="left"/>
      <w:pPr>
        <w:ind w:left="4792" w:hanging="360"/>
      </w:pPr>
    </w:lvl>
    <w:lvl w:ilvl="6">
      <w:numFmt w:val="bullet"/>
      <w:lvlText w:val="•"/>
      <w:lvlJc w:val="left"/>
      <w:pPr>
        <w:ind w:left="5655" w:hanging="360"/>
      </w:pPr>
    </w:lvl>
    <w:lvl w:ilvl="7">
      <w:numFmt w:val="bullet"/>
      <w:lvlText w:val="•"/>
      <w:lvlJc w:val="left"/>
      <w:pPr>
        <w:ind w:left="6517" w:hanging="360"/>
      </w:pPr>
    </w:lvl>
    <w:lvl w:ilvl="8">
      <w:numFmt w:val="bullet"/>
      <w:lvlText w:val="•"/>
      <w:lvlJc w:val="left"/>
      <w:pPr>
        <w:ind w:left="7380" w:hanging="360"/>
      </w:pPr>
    </w:lvl>
  </w:abstractNum>
  <w:num w:numId="1" w16cid:durableId="726951082">
    <w:abstractNumId w:val="10"/>
  </w:num>
  <w:num w:numId="2" w16cid:durableId="2005426273">
    <w:abstractNumId w:val="9"/>
  </w:num>
  <w:num w:numId="3" w16cid:durableId="1256984404">
    <w:abstractNumId w:val="7"/>
  </w:num>
  <w:num w:numId="4" w16cid:durableId="1265964965">
    <w:abstractNumId w:val="6"/>
  </w:num>
  <w:num w:numId="5" w16cid:durableId="1576281030">
    <w:abstractNumId w:val="5"/>
  </w:num>
  <w:num w:numId="6" w16cid:durableId="745614244">
    <w:abstractNumId w:val="4"/>
  </w:num>
  <w:num w:numId="7" w16cid:durableId="215898273">
    <w:abstractNumId w:val="8"/>
  </w:num>
  <w:num w:numId="8" w16cid:durableId="1673416183">
    <w:abstractNumId w:val="3"/>
  </w:num>
  <w:num w:numId="9" w16cid:durableId="1650481680">
    <w:abstractNumId w:val="2"/>
  </w:num>
  <w:num w:numId="10" w16cid:durableId="1142387273">
    <w:abstractNumId w:val="1"/>
  </w:num>
  <w:num w:numId="11" w16cid:durableId="58708394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embedSystemFonts/>
  <w:bordersDoNotSurroundHeader/>
  <w:bordersDoNotSurroundFooter/>
  <w:proofState w:spelling="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hyphenationZone w:val="425"/>
  <w:drawingGridHorizontalSpacing w:val="110"/>
  <w:drawingGridVerticalSpacing w:val="120"/>
  <w:displayHorizontalDrawingGridEvery w:val="0"/>
  <w:displayVerticalDrawingGridEvery w:val="3"/>
  <w:doNotShadeFormData/>
  <w:characterSpacingControl w:val="doNotCompress"/>
  <w:doNotValidateAgainstSchema/>
  <w:doNotDemarcateInvalidXml/>
  <w:hdrShapeDefaults>
    <o:shapedefaults v:ext="edit" spidmax="2050"/>
  </w:hdrShapeDefaults>
  <w:footnotePr>
    <w:footnote w:id="-1"/>
    <w:footnote w:id="0"/>
    <w:footnote w:id="1"/>
  </w:footnotePr>
  <w:endnotePr>
    <w:endnote w:id="-1"/>
    <w:endnote w:id="0"/>
    <w:endnote w:id="1"/>
  </w:endnotePr>
  <w:compat>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D1E6B"/>
    <w:rsid w:val="0000016C"/>
    <w:rsid w:val="00017AA0"/>
    <w:rsid w:val="00022489"/>
    <w:rsid w:val="00026366"/>
    <w:rsid w:val="00027B50"/>
    <w:rsid w:val="000328C9"/>
    <w:rsid w:val="00034685"/>
    <w:rsid w:val="00037FD6"/>
    <w:rsid w:val="00041AE5"/>
    <w:rsid w:val="00047B15"/>
    <w:rsid w:val="000505BB"/>
    <w:rsid w:val="0005285F"/>
    <w:rsid w:val="00052DD2"/>
    <w:rsid w:val="000546FE"/>
    <w:rsid w:val="00066920"/>
    <w:rsid w:val="000731D0"/>
    <w:rsid w:val="00073AD1"/>
    <w:rsid w:val="00080930"/>
    <w:rsid w:val="00080BC9"/>
    <w:rsid w:val="00087745"/>
    <w:rsid w:val="000902CE"/>
    <w:rsid w:val="000A1449"/>
    <w:rsid w:val="000A1E99"/>
    <w:rsid w:val="000A28F4"/>
    <w:rsid w:val="000A3AAE"/>
    <w:rsid w:val="000A716D"/>
    <w:rsid w:val="000C03EA"/>
    <w:rsid w:val="000E6CF9"/>
    <w:rsid w:val="000E7A2C"/>
    <w:rsid w:val="000F1CC6"/>
    <w:rsid w:val="000F734A"/>
    <w:rsid w:val="000F74CA"/>
    <w:rsid w:val="00102D93"/>
    <w:rsid w:val="00103FED"/>
    <w:rsid w:val="00106842"/>
    <w:rsid w:val="00107B9F"/>
    <w:rsid w:val="0011102D"/>
    <w:rsid w:val="00114302"/>
    <w:rsid w:val="00121A2B"/>
    <w:rsid w:val="00131A25"/>
    <w:rsid w:val="00140591"/>
    <w:rsid w:val="0014137F"/>
    <w:rsid w:val="00142068"/>
    <w:rsid w:val="00145F70"/>
    <w:rsid w:val="00147F36"/>
    <w:rsid w:val="001519D2"/>
    <w:rsid w:val="00157750"/>
    <w:rsid w:val="001603F3"/>
    <w:rsid w:val="00163A74"/>
    <w:rsid w:val="00173AB2"/>
    <w:rsid w:val="001815CB"/>
    <w:rsid w:val="00183AEA"/>
    <w:rsid w:val="00196FEE"/>
    <w:rsid w:val="001A322D"/>
    <w:rsid w:val="001B144D"/>
    <w:rsid w:val="001B189F"/>
    <w:rsid w:val="001B37E5"/>
    <w:rsid w:val="001B7268"/>
    <w:rsid w:val="001B7EC3"/>
    <w:rsid w:val="001C143F"/>
    <w:rsid w:val="001C4668"/>
    <w:rsid w:val="001D1243"/>
    <w:rsid w:val="001D23E3"/>
    <w:rsid w:val="001D3154"/>
    <w:rsid w:val="001D4D31"/>
    <w:rsid w:val="001D541D"/>
    <w:rsid w:val="001D555B"/>
    <w:rsid w:val="001D66C3"/>
    <w:rsid w:val="001D6722"/>
    <w:rsid w:val="001E046B"/>
    <w:rsid w:val="001E0870"/>
    <w:rsid w:val="001E4060"/>
    <w:rsid w:val="001E78D8"/>
    <w:rsid w:val="001F08D5"/>
    <w:rsid w:val="001F25B1"/>
    <w:rsid w:val="001F6375"/>
    <w:rsid w:val="00200987"/>
    <w:rsid w:val="002016FD"/>
    <w:rsid w:val="00202595"/>
    <w:rsid w:val="00210789"/>
    <w:rsid w:val="00212D7C"/>
    <w:rsid w:val="00224CC9"/>
    <w:rsid w:val="0023718F"/>
    <w:rsid w:val="002404AE"/>
    <w:rsid w:val="002508FE"/>
    <w:rsid w:val="00261340"/>
    <w:rsid w:val="00263331"/>
    <w:rsid w:val="00267984"/>
    <w:rsid w:val="0027278C"/>
    <w:rsid w:val="00274BBB"/>
    <w:rsid w:val="00293264"/>
    <w:rsid w:val="00296B8C"/>
    <w:rsid w:val="002A6CB1"/>
    <w:rsid w:val="002B201B"/>
    <w:rsid w:val="002B3EC2"/>
    <w:rsid w:val="002B6B47"/>
    <w:rsid w:val="002C00E6"/>
    <w:rsid w:val="002C1282"/>
    <w:rsid w:val="002C3915"/>
    <w:rsid w:val="002C6615"/>
    <w:rsid w:val="002D2830"/>
    <w:rsid w:val="002D34AD"/>
    <w:rsid w:val="002D6F46"/>
    <w:rsid w:val="002E1F7F"/>
    <w:rsid w:val="002E554A"/>
    <w:rsid w:val="002E5A5A"/>
    <w:rsid w:val="002E63D6"/>
    <w:rsid w:val="002E6814"/>
    <w:rsid w:val="002F782C"/>
    <w:rsid w:val="0030636B"/>
    <w:rsid w:val="00311916"/>
    <w:rsid w:val="00314394"/>
    <w:rsid w:val="00314C78"/>
    <w:rsid w:val="0031514E"/>
    <w:rsid w:val="003255B9"/>
    <w:rsid w:val="00325650"/>
    <w:rsid w:val="003301A8"/>
    <w:rsid w:val="00330642"/>
    <w:rsid w:val="00334058"/>
    <w:rsid w:val="003375A2"/>
    <w:rsid w:val="00346489"/>
    <w:rsid w:val="00351790"/>
    <w:rsid w:val="00354BCD"/>
    <w:rsid w:val="003602B3"/>
    <w:rsid w:val="003631E7"/>
    <w:rsid w:val="00367B14"/>
    <w:rsid w:val="00372F71"/>
    <w:rsid w:val="003742A0"/>
    <w:rsid w:val="003911EB"/>
    <w:rsid w:val="00397E80"/>
    <w:rsid w:val="003A7EAF"/>
    <w:rsid w:val="003B20D2"/>
    <w:rsid w:val="003B413C"/>
    <w:rsid w:val="003C464D"/>
    <w:rsid w:val="003C7125"/>
    <w:rsid w:val="003D617D"/>
    <w:rsid w:val="003E7525"/>
    <w:rsid w:val="003F0717"/>
    <w:rsid w:val="003F5859"/>
    <w:rsid w:val="003F64B7"/>
    <w:rsid w:val="004173AC"/>
    <w:rsid w:val="00423E27"/>
    <w:rsid w:val="00424077"/>
    <w:rsid w:val="0042557E"/>
    <w:rsid w:val="004305EE"/>
    <w:rsid w:val="004330F3"/>
    <w:rsid w:val="0043378F"/>
    <w:rsid w:val="00436F94"/>
    <w:rsid w:val="00441FFB"/>
    <w:rsid w:val="00445DA2"/>
    <w:rsid w:val="00454741"/>
    <w:rsid w:val="00455A6F"/>
    <w:rsid w:val="00455B4F"/>
    <w:rsid w:val="00456F1A"/>
    <w:rsid w:val="004576E4"/>
    <w:rsid w:val="00457855"/>
    <w:rsid w:val="00463DEE"/>
    <w:rsid w:val="004643E3"/>
    <w:rsid w:val="00464413"/>
    <w:rsid w:val="00465118"/>
    <w:rsid w:val="0046579B"/>
    <w:rsid w:val="004700F8"/>
    <w:rsid w:val="004717C6"/>
    <w:rsid w:val="004738F5"/>
    <w:rsid w:val="004746A7"/>
    <w:rsid w:val="004801E9"/>
    <w:rsid w:val="004845A9"/>
    <w:rsid w:val="004860F9"/>
    <w:rsid w:val="00486A98"/>
    <w:rsid w:val="00492AB6"/>
    <w:rsid w:val="004932B0"/>
    <w:rsid w:val="00496185"/>
    <w:rsid w:val="004A1EF7"/>
    <w:rsid w:val="004A6CCE"/>
    <w:rsid w:val="004B4471"/>
    <w:rsid w:val="004B73D1"/>
    <w:rsid w:val="004C5942"/>
    <w:rsid w:val="004D56BD"/>
    <w:rsid w:val="004E4B03"/>
    <w:rsid w:val="004E57EA"/>
    <w:rsid w:val="004E5DDC"/>
    <w:rsid w:val="004F229F"/>
    <w:rsid w:val="005002C3"/>
    <w:rsid w:val="00507269"/>
    <w:rsid w:val="00512F78"/>
    <w:rsid w:val="00513BB5"/>
    <w:rsid w:val="00516D3F"/>
    <w:rsid w:val="0052179F"/>
    <w:rsid w:val="00526323"/>
    <w:rsid w:val="00531C4E"/>
    <w:rsid w:val="00545693"/>
    <w:rsid w:val="005467FA"/>
    <w:rsid w:val="0055018D"/>
    <w:rsid w:val="005507B0"/>
    <w:rsid w:val="00551B4B"/>
    <w:rsid w:val="00551F1D"/>
    <w:rsid w:val="00556081"/>
    <w:rsid w:val="0056140C"/>
    <w:rsid w:val="00561C3D"/>
    <w:rsid w:val="00562F5C"/>
    <w:rsid w:val="00565402"/>
    <w:rsid w:val="005671A7"/>
    <w:rsid w:val="00570B86"/>
    <w:rsid w:val="0057573C"/>
    <w:rsid w:val="005765F7"/>
    <w:rsid w:val="00583DC4"/>
    <w:rsid w:val="00584C14"/>
    <w:rsid w:val="005869F0"/>
    <w:rsid w:val="005932E8"/>
    <w:rsid w:val="005963F1"/>
    <w:rsid w:val="005976C3"/>
    <w:rsid w:val="005A3C61"/>
    <w:rsid w:val="005A48AA"/>
    <w:rsid w:val="005C1A34"/>
    <w:rsid w:val="005C359E"/>
    <w:rsid w:val="005C7220"/>
    <w:rsid w:val="005D33D3"/>
    <w:rsid w:val="005D4844"/>
    <w:rsid w:val="005D7486"/>
    <w:rsid w:val="005E794B"/>
    <w:rsid w:val="005F47D3"/>
    <w:rsid w:val="005F7036"/>
    <w:rsid w:val="00600BEE"/>
    <w:rsid w:val="00603C6B"/>
    <w:rsid w:val="006061DA"/>
    <w:rsid w:val="00612564"/>
    <w:rsid w:val="00613397"/>
    <w:rsid w:val="0061603D"/>
    <w:rsid w:val="0062227F"/>
    <w:rsid w:val="006270D1"/>
    <w:rsid w:val="00643D43"/>
    <w:rsid w:val="006467B0"/>
    <w:rsid w:val="00650E38"/>
    <w:rsid w:val="00654411"/>
    <w:rsid w:val="00654F16"/>
    <w:rsid w:val="006559FE"/>
    <w:rsid w:val="00655CCF"/>
    <w:rsid w:val="006701FE"/>
    <w:rsid w:val="00673FD6"/>
    <w:rsid w:val="00681C6A"/>
    <w:rsid w:val="00682D16"/>
    <w:rsid w:val="00683272"/>
    <w:rsid w:val="006A2213"/>
    <w:rsid w:val="006B298E"/>
    <w:rsid w:val="006B5DFF"/>
    <w:rsid w:val="006C0224"/>
    <w:rsid w:val="006C2B8D"/>
    <w:rsid w:val="006C349A"/>
    <w:rsid w:val="006C5472"/>
    <w:rsid w:val="006C6990"/>
    <w:rsid w:val="006C7EF7"/>
    <w:rsid w:val="006D5EAA"/>
    <w:rsid w:val="006E716B"/>
    <w:rsid w:val="006F01F0"/>
    <w:rsid w:val="006F18FF"/>
    <w:rsid w:val="006F37EB"/>
    <w:rsid w:val="006F7227"/>
    <w:rsid w:val="00701182"/>
    <w:rsid w:val="00712CC8"/>
    <w:rsid w:val="00720C73"/>
    <w:rsid w:val="007315EA"/>
    <w:rsid w:val="00733890"/>
    <w:rsid w:val="007379AB"/>
    <w:rsid w:val="00737D29"/>
    <w:rsid w:val="00743626"/>
    <w:rsid w:val="007460BA"/>
    <w:rsid w:val="00746CDC"/>
    <w:rsid w:val="00751064"/>
    <w:rsid w:val="007515F5"/>
    <w:rsid w:val="007568B6"/>
    <w:rsid w:val="00760BC1"/>
    <w:rsid w:val="007638E9"/>
    <w:rsid w:val="00763F48"/>
    <w:rsid w:val="00764CC0"/>
    <w:rsid w:val="00764D35"/>
    <w:rsid w:val="00770C47"/>
    <w:rsid w:val="0078113F"/>
    <w:rsid w:val="00794528"/>
    <w:rsid w:val="007B028A"/>
    <w:rsid w:val="007B5C6E"/>
    <w:rsid w:val="007B5D9D"/>
    <w:rsid w:val="007C2C27"/>
    <w:rsid w:val="007C4F6B"/>
    <w:rsid w:val="007D60A7"/>
    <w:rsid w:val="007D7AE2"/>
    <w:rsid w:val="007F4311"/>
    <w:rsid w:val="007F4C7B"/>
    <w:rsid w:val="00801528"/>
    <w:rsid w:val="00803C32"/>
    <w:rsid w:val="00805E8F"/>
    <w:rsid w:val="0081011A"/>
    <w:rsid w:val="008142B9"/>
    <w:rsid w:val="00816972"/>
    <w:rsid w:val="00823D00"/>
    <w:rsid w:val="00825A80"/>
    <w:rsid w:val="008268E0"/>
    <w:rsid w:val="008337AC"/>
    <w:rsid w:val="00842C9E"/>
    <w:rsid w:val="0084780B"/>
    <w:rsid w:val="00861E64"/>
    <w:rsid w:val="00886E96"/>
    <w:rsid w:val="00895E52"/>
    <w:rsid w:val="008A7BA9"/>
    <w:rsid w:val="008B05AC"/>
    <w:rsid w:val="008B73A5"/>
    <w:rsid w:val="008B74D8"/>
    <w:rsid w:val="008C2E61"/>
    <w:rsid w:val="008E3BE5"/>
    <w:rsid w:val="008E3DDD"/>
    <w:rsid w:val="008E4F57"/>
    <w:rsid w:val="008F0360"/>
    <w:rsid w:val="008F2BBC"/>
    <w:rsid w:val="008F7BA0"/>
    <w:rsid w:val="009058E3"/>
    <w:rsid w:val="00917014"/>
    <w:rsid w:val="00917611"/>
    <w:rsid w:val="009273C4"/>
    <w:rsid w:val="009330A8"/>
    <w:rsid w:val="00933912"/>
    <w:rsid w:val="00936BAF"/>
    <w:rsid w:val="00947C4F"/>
    <w:rsid w:val="00952AE8"/>
    <w:rsid w:val="00956269"/>
    <w:rsid w:val="0096044B"/>
    <w:rsid w:val="00961EC0"/>
    <w:rsid w:val="00965C73"/>
    <w:rsid w:val="0096623D"/>
    <w:rsid w:val="009662ED"/>
    <w:rsid w:val="00966FB7"/>
    <w:rsid w:val="00973B8A"/>
    <w:rsid w:val="009750EB"/>
    <w:rsid w:val="00983B81"/>
    <w:rsid w:val="00983F97"/>
    <w:rsid w:val="00984404"/>
    <w:rsid w:val="009941FF"/>
    <w:rsid w:val="00996B25"/>
    <w:rsid w:val="009A0F9D"/>
    <w:rsid w:val="009A5296"/>
    <w:rsid w:val="009B4615"/>
    <w:rsid w:val="009B7BB3"/>
    <w:rsid w:val="009C1B4D"/>
    <w:rsid w:val="009C2025"/>
    <w:rsid w:val="009C27EC"/>
    <w:rsid w:val="009D07E5"/>
    <w:rsid w:val="009D411D"/>
    <w:rsid w:val="009D4B77"/>
    <w:rsid w:val="009D709C"/>
    <w:rsid w:val="009D717A"/>
    <w:rsid w:val="009E0927"/>
    <w:rsid w:val="009E0DC3"/>
    <w:rsid w:val="009E3CD4"/>
    <w:rsid w:val="009E479D"/>
    <w:rsid w:val="009E4D10"/>
    <w:rsid w:val="009E56C8"/>
    <w:rsid w:val="009E72D0"/>
    <w:rsid w:val="009E7ECC"/>
    <w:rsid w:val="009F0ED1"/>
    <w:rsid w:val="009F3123"/>
    <w:rsid w:val="009F3907"/>
    <w:rsid w:val="009F3FD2"/>
    <w:rsid w:val="009F5F83"/>
    <w:rsid w:val="009F620D"/>
    <w:rsid w:val="00A013AD"/>
    <w:rsid w:val="00A0608C"/>
    <w:rsid w:val="00A10BD7"/>
    <w:rsid w:val="00A17DA2"/>
    <w:rsid w:val="00A23870"/>
    <w:rsid w:val="00A23FD7"/>
    <w:rsid w:val="00A252E7"/>
    <w:rsid w:val="00A26630"/>
    <w:rsid w:val="00A31D14"/>
    <w:rsid w:val="00A35BB6"/>
    <w:rsid w:val="00A5073D"/>
    <w:rsid w:val="00A51035"/>
    <w:rsid w:val="00A51E5F"/>
    <w:rsid w:val="00A546E9"/>
    <w:rsid w:val="00A553E4"/>
    <w:rsid w:val="00A55973"/>
    <w:rsid w:val="00A617EE"/>
    <w:rsid w:val="00A61F91"/>
    <w:rsid w:val="00A62FA2"/>
    <w:rsid w:val="00A64CF2"/>
    <w:rsid w:val="00A66242"/>
    <w:rsid w:val="00A71010"/>
    <w:rsid w:val="00A71BED"/>
    <w:rsid w:val="00A72FFD"/>
    <w:rsid w:val="00A73C13"/>
    <w:rsid w:val="00A76B49"/>
    <w:rsid w:val="00A80FA8"/>
    <w:rsid w:val="00A82703"/>
    <w:rsid w:val="00A85C83"/>
    <w:rsid w:val="00A90FC3"/>
    <w:rsid w:val="00A9241A"/>
    <w:rsid w:val="00AA0BDC"/>
    <w:rsid w:val="00AA6A2B"/>
    <w:rsid w:val="00AB1034"/>
    <w:rsid w:val="00AB15F9"/>
    <w:rsid w:val="00AB2706"/>
    <w:rsid w:val="00AB6117"/>
    <w:rsid w:val="00AC0A5A"/>
    <w:rsid w:val="00AC391D"/>
    <w:rsid w:val="00AC54D4"/>
    <w:rsid w:val="00AC5FD5"/>
    <w:rsid w:val="00AC752F"/>
    <w:rsid w:val="00AD2615"/>
    <w:rsid w:val="00AD31D8"/>
    <w:rsid w:val="00AD5C77"/>
    <w:rsid w:val="00AD75F3"/>
    <w:rsid w:val="00AE4DF3"/>
    <w:rsid w:val="00B035EB"/>
    <w:rsid w:val="00B07A80"/>
    <w:rsid w:val="00B1187E"/>
    <w:rsid w:val="00B152A5"/>
    <w:rsid w:val="00B2313A"/>
    <w:rsid w:val="00B30E2A"/>
    <w:rsid w:val="00B31743"/>
    <w:rsid w:val="00B317B0"/>
    <w:rsid w:val="00B328DC"/>
    <w:rsid w:val="00B42CC3"/>
    <w:rsid w:val="00B42F9B"/>
    <w:rsid w:val="00B447EF"/>
    <w:rsid w:val="00B462C6"/>
    <w:rsid w:val="00B5087C"/>
    <w:rsid w:val="00B548DA"/>
    <w:rsid w:val="00B651CD"/>
    <w:rsid w:val="00B70890"/>
    <w:rsid w:val="00B75E7A"/>
    <w:rsid w:val="00B80B57"/>
    <w:rsid w:val="00B921A4"/>
    <w:rsid w:val="00B9325B"/>
    <w:rsid w:val="00B9440A"/>
    <w:rsid w:val="00BA0528"/>
    <w:rsid w:val="00BB4CFB"/>
    <w:rsid w:val="00BB6880"/>
    <w:rsid w:val="00BB7704"/>
    <w:rsid w:val="00BC1FB0"/>
    <w:rsid w:val="00BD0AC9"/>
    <w:rsid w:val="00BD1E6B"/>
    <w:rsid w:val="00BE51BB"/>
    <w:rsid w:val="00BE566F"/>
    <w:rsid w:val="00C02C18"/>
    <w:rsid w:val="00C0410E"/>
    <w:rsid w:val="00C12A8C"/>
    <w:rsid w:val="00C136C1"/>
    <w:rsid w:val="00C21806"/>
    <w:rsid w:val="00C27777"/>
    <w:rsid w:val="00C326F3"/>
    <w:rsid w:val="00C33226"/>
    <w:rsid w:val="00C360DB"/>
    <w:rsid w:val="00C361B2"/>
    <w:rsid w:val="00C40907"/>
    <w:rsid w:val="00C437B6"/>
    <w:rsid w:val="00C45998"/>
    <w:rsid w:val="00C52764"/>
    <w:rsid w:val="00C60EE1"/>
    <w:rsid w:val="00C6511C"/>
    <w:rsid w:val="00C674A4"/>
    <w:rsid w:val="00C707D4"/>
    <w:rsid w:val="00C73934"/>
    <w:rsid w:val="00C76E54"/>
    <w:rsid w:val="00C7714F"/>
    <w:rsid w:val="00C82B9E"/>
    <w:rsid w:val="00C83CEA"/>
    <w:rsid w:val="00C85246"/>
    <w:rsid w:val="00C933FC"/>
    <w:rsid w:val="00C9738B"/>
    <w:rsid w:val="00CA22D6"/>
    <w:rsid w:val="00CA28D3"/>
    <w:rsid w:val="00CA3ADE"/>
    <w:rsid w:val="00CA3B08"/>
    <w:rsid w:val="00CB1468"/>
    <w:rsid w:val="00CB1B61"/>
    <w:rsid w:val="00CC229D"/>
    <w:rsid w:val="00CC3274"/>
    <w:rsid w:val="00CC49EC"/>
    <w:rsid w:val="00CC4D00"/>
    <w:rsid w:val="00CC57AA"/>
    <w:rsid w:val="00CD6303"/>
    <w:rsid w:val="00CD7C6C"/>
    <w:rsid w:val="00CE3C27"/>
    <w:rsid w:val="00CE49E7"/>
    <w:rsid w:val="00CE4AE8"/>
    <w:rsid w:val="00CE7099"/>
    <w:rsid w:val="00CF483A"/>
    <w:rsid w:val="00CF4B29"/>
    <w:rsid w:val="00CF7702"/>
    <w:rsid w:val="00D02577"/>
    <w:rsid w:val="00D02D5B"/>
    <w:rsid w:val="00D109A1"/>
    <w:rsid w:val="00D205F9"/>
    <w:rsid w:val="00D238FA"/>
    <w:rsid w:val="00D24057"/>
    <w:rsid w:val="00D2409E"/>
    <w:rsid w:val="00D32701"/>
    <w:rsid w:val="00D3472B"/>
    <w:rsid w:val="00D37EE7"/>
    <w:rsid w:val="00D41E1D"/>
    <w:rsid w:val="00D42313"/>
    <w:rsid w:val="00D42AB0"/>
    <w:rsid w:val="00D4377C"/>
    <w:rsid w:val="00D50320"/>
    <w:rsid w:val="00D5549E"/>
    <w:rsid w:val="00D55A7A"/>
    <w:rsid w:val="00D60F19"/>
    <w:rsid w:val="00D65062"/>
    <w:rsid w:val="00D72495"/>
    <w:rsid w:val="00D746F4"/>
    <w:rsid w:val="00D80B69"/>
    <w:rsid w:val="00D81746"/>
    <w:rsid w:val="00D90FDA"/>
    <w:rsid w:val="00D92FEF"/>
    <w:rsid w:val="00D94EEB"/>
    <w:rsid w:val="00DA0AC1"/>
    <w:rsid w:val="00DA3C87"/>
    <w:rsid w:val="00DA3E4E"/>
    <w:rsid w:val="00DA78A6"/>
    <w:rsid w:val="00DC7953"/>
    <w:rsid w:val="00DC7BEC"/>
    <w:rsid w:val="00DD48DF"/>
    <w:rsid w:val="00DF3CF6"/>
    <w:rsid w:val="00E02B1A"/>
    <w:rsid w:val="00E02D8D"/>
    <w:rsid w:val="00E06560"/>
    <w:rsid w:val="00E06784"/>
    <w:rsid w:val="00E1347A"/>
    <w:rsid w:val="00E15F00"/>
    <w:rsid w:val="00E17EC6"/>
    <w:rsid w:val="00E25F27"/>
    <w:rsid w:val="00E32083"/>
    <w:rsid w:val="00E34AB9"/>
    <w:rsid w:val="00E4364C"/>
    <w:rsid w:val="00E43B92"/>
    <w:rsid w:val="00E46942"/>
    <w:rsid w:val="00E51770"/>
    <w:rsid w:val="00E51818"/>
    <w:rsid w:val="00E538C3"/>
    <w:rsid w:val="00E53BF4"/>
    <w:rsid w:val="00E56AA3"/>
    <w:rsid w:val="00E57FFA"/>
    <w:rsid w:val="00E6173E"/>
    <w:rsid w:val="00E61C9A"/>
    <w:rsid w:val="00E65039"/>
    <w:rsid w:val="00E73EDB"/>
    <w:rsid w:val="00E77642"/>
    <w:rsid w:val="00E77A77"/>
    <w:rsid w:val="00E83A23"/>
    <w:rsid w:val="00E87F39"/>
    <w:rsid w:val="00E905EE"/>
    <w:rsid w:val="00E90CB9"/>
    <w:rsid w:val="00E93966"/>
    <w:rsid w:val="00E95F35"/>
    <w:rsid w:val="00E963FD"/>
    <w:rsid w:val="00E96A16"/>
    <w:rsid w:val="00EA01C1"/>
    <w:rsid w:val="00EA5352"/>
    <w:rsid w:val="00EA6C6A"/>
    <w:rsid w:val="00EB1ED8"/>
    <w:rsid w:val="00EB5B7B"/>
    <w:rsid w:val="00EB7365"/>
    <w:rsid w:val="00EC11F7"/>
    <w:rsid w:val="00EC2DAD"/>
    <w:rsid w:val="00ED3D20"/>
    <w:rsid w:val="00ED44BB"/>
    <w:rsid w:val="00ED4E64"/>
    <w:rsid w:val="00ED5A38"/>
    <w:rsid w:val="00EE1426"/>
    <w:rsid w:val="00EE2E8D"/>
    <w:rsid w:val="00EE437A"/>
    <w:rsid w:val="00EE7002"/>
    <w:rsid w:val="00EF147F"/>
    <w:rsid w:val="00EF1FE8"/>
    <w:rsid w:val="00F04645"/>
    <w:rsid w:val="00F056CC"/>
    <w:rsid w:val="00F071DD"/>
    <w:rsid w:val="00F13D08"/>
    <w:rsid w:val="00F15B5E"/>
    <w:rsid w:val="00F2363B"/>
    <w:rsid w:val="00F31F6F"/>
    <w:rsid w:val="00F34793"/>
    <w:rsid w:val="00F40A87"/>
    <w:rsid w:val="00F46C85"/>
    <w:rsid w:val="00F53B77"/>
    <w:rsid w:val="00F56180"/>
    <w:rsid w:val="00F56298"/>
    <w:rsid w:val="00F61379"/>
    <w:rsid w:val="00F712DD"/>
    <w:rsid w:val="00F735A9"/>
    <w:rsid w:val="00F75576"/>
    <w:rsid w:val="00F77921"/>
    <w:rsid w:val="00F8632E"/>
    <w:rsid w:val="00F86C38"/>
    <w:rsid w:val="00F8709F"/>
    <w:rsid w:val="00F90E37"/>
    <w:rsid w:val="00FA2A42"/>
    <w:rsid w:val="00FB1403"/>
    <w:rsid w:val="00FB4441"/>
    <w:rsid w:val="00FB4BC9"/>
    <w:rsid w:val="00FC0933"/>
    <w:rsid w:val="00FC1255"/>
    <w:rsid w:val="00FC1403"/>
    <w:rsid w:val="00FC16B2"/>
    <w:rsid w:val="00FC219B"/>
    <w:rsid w:val="00FC3A8C"/>
    <w:rsid w:val="00FC79EB"/>
    <w:rsid w:val="00FD36F0"/>
    <w:rsid w:val="00FD3C4D"/>
    <w:rsid w:val="00FD4280"/>
    <w:rsid w:val="00FD436A"/>
    <w:rsid w:val="00FD4CFC"/>
    <w:rsid w:val="00FD54CA"/>
    <w:rsid w:val="00FD551F"/>
    <w:rsid w:val="00FE027D"/>
    <w:rsid w:val="00FE0E5D"/>
    <w:rsid w:val="00FE5478"/>
    <w:rsid w:val="00FF1064"/>
    <w:rsid w:val="00FF2EC6"/>
    <w:rsid w:val="00FF73D6"/>
    <w:rsid w:val="013A1EC3"/>
    <w:rsid w:val="0537BAAD"/>
    <w:rsid w:val="10A8351F"/>
    <w:rsid w:val="2961C1F9"/>
    <w:rsid w:val="3CF96E67"/>
    <w:rsid w:val="7FA5A1AA"/>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39EF2DCC"/>
  <w15:docId w15:val="{D1613355-EFDC-450F-BF40-D346E59802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de-DE" w:bidi="ar-SA"/>
      </w:rPr>
    </w:rPrDefault>
    <w:pPrDefault>
      <w:pPr>
        <w:spacing w:after="200" w:line="0" w:lineRule="auto"/>
      </w:pPr>
    </w:pPrDefault>
  </w:docDefaults>
  <w:latentStyles w:defLockedState="0" w:defUIPriority="99" w:defSemiHidden="0" w:defUnhideWhenUsed="0" w:defQFormat="0" w:count="376">
    <w:lsdException w:name="Normal" w:uiPriority="1" w:qFormat="1"/>
    <w:lsdException w:name="heading 1" w:uiPriority="9"/>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uiPriority w:val="1"/>
    <w:qFormat/>
    <w:rsid w:val="00B70890"/>
    <w:pPr>
      <w:widowControl w:val="0"/>
      <w:autoSpaceDE w:val="0"/>
      <w:autoSpaceDN w:val="0"/>
      <w:adjustRightInd w:val="0"/>
      <w:spacing w:after="0" w:line="240" w:lineRule="auto"/>
    </w:pPr>
    <w:rPr>
      <w:rFonts w:ascii="Arial" w:hAnsi="Arial" w:cs="Arial"/>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berschrift21">
    <w:name w:val="Überschrift 21"/>
    <w:basedOn w:val="Standard"/>
    <w:uiPriority w:val="1"/>
    <w:qFormat/>
    <w:rsid w:val="00F61379"/>
    <w:pPr>
      <w:ind w:left="110"/>
      <w:outlineLvl w:val="1"/>
    </w:pPr>
    <w:rPr>
      <w:b/>
      <w:bCs/>
      <w:sz w:val="16"/>
      <w:szCs w:val="16"/>
    </w:rPr>
  </w:style>
  <w:style w:type="paragraph" w:styleId="Listenabsatz">
    <w:name w:val="List Paragraph"/>
    <w:basedOn w:val="Standard"/>
    <w:uiPriority w:val="1"/>
    <w:qFormat/>
    <w:rsid w:val="00F61379"/>
    <w:pPr>
      <w:spacing w:before="90"/>
      <w:ind w:left="470" w:hanging="360"/>
    </w:pPr>
    <w:rPr>
      <w:sz w:val="24"/>
      <w:szCs w:val="24"/>
    </w:rPr>
  </w:style>
  <w:style w:type="paragraph" w:customStyle="1" w:styleId="TableParagraph">
    <w:name w:val="Table Paragraph"/>
    <w:basedOn w:val="Standard"/>
    <w:uiPriority w:val="1"/>
    <w:qFormat/>
    <w:rsid w:val="00F61379"/>
    <w:rPr>
      <w:rFonts w:ascii="Times New Roman" w:hAnsi="Times New Roman" w:cs="Times New Roman"/>
      <w:sz w:val="24"/>
      <w:szCs w:val="24"/>
    </w:rPr>
  </w:style>
  <w:style w:type="paragraph" w:styleId="Sprechblasentext">
    <w:name w:val="Balloon Text"/>
    <w:basedOn w:val="Standard"/>
    <w:link w:val="SprechblasentextZchn"/>
    <w:uiPriority w:val="99"/>
    <w:semiHidden/>
    <w:unhideWhenUsed/>
    <w:rsid w:val="00650E38"/>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650E38"/>
    <w:rPr>
      <w:rFonts w:ascii="Tahoma" w:hAnsi="Tahoma" w:cs="Tahoma"/>
      <w:sz w:val="16"/>
      <w:szCs w:val="16"/>
    </w:rPr>
  </w:style>
  <w:style w:type="paragraph" w:styleId="Kopfzeile">
    <w:name w:val="header"/>
    <w:basedOn w:val="Standard"/>
    <w:link w:val="KopfzeileZchn"/>
    <w:uiPriority w:val="99"/>
    <w:unhideWhenUsed/>
    <w:rsid w:val="00650E38"/>
    <w:pPr>
      <w:tabs>
        <w:tab w:val="center" w:pos="4536"/>
        <w:tab w:val="right" w:pos="9072"/>
      </w:tabs>
    </w:pPr>
  </w:style>
  <w:style w:type="character" w:customStyle="1" w:styleId="KopfzeileZchn">
    <w:name w:val="Kopfzeile Zchn"/>
    <w:basedOn w:val="Absatz-Standardschriftart"/>
    <w:link w:val="Kopfzeile"/>
    <w:uiPriority w:val="99"/>
    <w:rsid w:val="00650E38"/>
    <w:rPr>
      <w:rFonts w:ascii="Arial" w:hAnsi="Arial" w:cs="Arial"/>
    </w:rPr>
  </w:style>
  <w:style w:type="paragraph" w:styleId="Fuzeile">
    <w:name w:val="footer"/>
    <w:basedOn w:val="Standard"/>
    <w:link w:val="FuzeileZchn"/>
    <w:uiPriority w:val="99"/>
    <w:unhideWhenUsed/>
    <w:rsid w:val="00650E38"/>
    <w:pPr>
      <w:tabs>
        <w:tab w:val="center" w:pos="4536"/>
        <w:tab w:val="right" w:pos="9072"/>
      </w:tabs>
    </w:pPr>
  </w:style>
  <w:style w:type="character" w:customStyle="1" w:styleId="FuzeileZchn">
    <w:name w:val="Fußzeile Zchn"/>
    <w:basedOn w:val="Absatz-Standardschriftart"/>
    <w:link w:val="Fuzeile"/>
    <w:uiPriority w:val="99"/>
    <w:rsid w:val="00650E38"/>
    <w:rPr>
      <w:rFonts w:ascii="Arial" w:hAnsi="Arial" w:cs="Arial"/>
    </w:rPr>
  </w:style>
  <w:style w:type="paragraph" w:customStyle="1" w:styleId="berschrift-H1">
    <w:name w:val="Überschrift-H1"/>
    <w:uiPriority w:val="1"/>
    <w:qFormat/>
    <w:rsid w:val="006A2213"/>
    <w:pPr>
      <w:kinsoku w:val="0"/>
      <w:overflowPunct w:val="0"/>
      <w:spacing w:after="0" w:line="320" w:lineRule="exact"/>
      <w:ind w:right="2098"/>
    </w:pPr>
    <w:rPr>
      <w:rFonts w:ascii="Arial" w:hAnsi="Arial" w:cs="Arial"/>
      <w:b/>
      <w:bCs/>
      <w:color w:val="000000" w:themeColor="text1"/>
      <w:sz w:val="28"/>
      <w:szCs w:val="28"/>
    </w:rPr>
  </w:style>
  <w:style w:type="paragraph" w:customStyle="1" w:styleId="Ort-Datum">
    <w:name w:val="Ort-Datum"/>
    <w:basedOn w:val="Copytext"/>
    <w:uiPriority w:val="1"/>
    <w:qFormat/>
    <w:rsid w:val="009D411D"/>
    <w:pPr>
      <w:spacing w:after="320"/>
    </w:pPr>
    <w:rPr>
      <w:sz w:val="18"/>
      <w:szCs w:val="18"/>
    </w:rPr>
  </w:style>
  <w:style w:type="paragraph" w:customStyle="1" w:styleId="Copytext">
    <w:name w:val="Copytext"/>
    <w:basedOn w:val="Standard"/>
    <w:uiPriority w:val="1"/>
    <w:qFormat/>
    <w:rsid w:val="00C40907"/>
    <w:pPr>
      <w:widowControl/>
      <w:kinsoku w:val="0"/>
      <w:overflowPunct w:val="0"/>
      <w:autoSpaceDE/>
      <w:autoSpaceDN/>
      <w:adjustRightInd/>
      <w:spacing w:line="320" w:lineRule="exact"/>
      <w:ind w:right="2098"/>
    </w:pPr>
    <w:rPr>
      <w:bCs/>
      <w:color w:val="000000" w:themeColor="text1"/>
      <w:sz w:val="20"/>
      <w:szCs w:val="20"/>
    </w:rPr>
  </w:style>
  <w:style w:type="paragraph" w:customStyle="1" w:styleId="Liste-bullets">
    <w:name w:val="Liste-bullets"/>
    <w:uiPriority w:val="1"/>
    <w:qFormat/>
    <w:rsid w:val="009D411D"/>
    <w:pPr>
      <w:numPr>
        <w:numId w:val="1"/>
      </w:numPr>
      <w:tabs>
        <w:tab w:val="left" w:pos="470"/>
      </w:tabs>
      <w:kinsoku w:val="0"/>
      <w:overflowPunct w:val="0"/>
      <w:spacing w:after="0" w:line="320" w:lineRule="exact"/>
      <w:ind w:left="357" w:right="2098" w:hanging="357"/>
    </w:pPr>
    <w:rPr>
      <w:rFonts w:ascii="Arial" w:hAnsi="Arial" w:cs="Arial"/>
      <w:color w:val="000000" w:themeColor="text1"/>
      <w:sz w:val="20"/>
      <w:szCs w:val="20"/>
    </w:rPr>
  </w:style>
  <w:style w:type="paragraph" w:customStyle="1" w:styleId="BU-Head">
    <w:name w:val="BU-Head"/>
    <w:basedOn w:val="Copytext-Zwischenberschrift"/>
    <w:uiPriority w:val="1"/>
    <w:qFormat/>
    <w:rsid w:val="00080930"/>
    <w:pPr>
      <w:spacing w:before="95" w:line="200" w:lineRule="exact"/>
      <w:ind w:left="28" w:right="0"/>
    </w:pPr>
    <w:rPr>
      <w:sz w:val="16"/>
    </w:rPr>
  </w:style>
  <w:style w:type="paragraph" w:customStyle="1" w:styleId="Copytext-Zwischenberschrift">
    <w:name w:val="Copytext-Zwischenüberschrift"/>
    <w:basedOn w:val="Copytext"/>
    <w:uiPriority w:val="1"/>
    <w:qFormat/>
    <w:rsid w:val="00FE5478"/>
    <w:pPr>
      <w:spacing w:before="320"/>
    </w:pPr>
    <w:rPr>
      <w:b/>
    </w:rPr>
  </w:style>
  <w:style w:type="table" w:styleId="Tabellenraster">
    <w:name w:val="Table Grid"/>
    <w:basedOn w:val="NormaleTabelle"/>
    <w:uiPriority w:val="59"/>
    <w:rsid w:val="00C8524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
    <w:name w:val="BU"/>
    <w:basedOn w:val="BU-Head"/>
    <w:uiPriority w:val="1"/>
    <w:qFormat/>
    <w:rsid w:val="00080930"/>
    <w:pPr>
      <w:spacing w:before="16"/>
    </w:pPr>
    <w:rPr>
      <w:b w:val="0"/>
    </w:rPr>
  </w:style>
  <w:style w:type="paragraph" w:customStyle="1" w:styleId="Unternehmensportrait-H1">
    <w:name w:val="Unternehmensportrait-H1"/>
    <w:basedOn w:val="berschrift-H1"/>
    <w:next w:val="Unternehmensportrait-H2"/>
    <w:link w:val="Unternehmensportrait-H1Zchn"/>
    <w:uiPriority w:val="1"/>
    <w:qFormat/>
    <w:rsid w:val="001D6722"/>
    <w:pPr>
      <w:spacing w:line="280" w:lineRule="exact"/>
    </w:pPr>
    <w:rPr>
      <w:sz w:val="20"/>
    </w:rPr>
  </w:style>
  <w:style w:type="paragraph" w:customStyle="1" w:styleId="Unternehmensportrait-H2">
    <w:name w:val="Unternehmensportrait-H2"/>
    <w:basedOn w:val="berschrift-H1"/>
    <w:uiPriority w:val="1"/>
    <w:qFormat/>
    <w:rsid w:val="00F53B77"/>
    <w:pPr>
      <w:spacing w:before="200" w:line="200" w:lineRule="exact"/>
    </w:pPr>
    <w:rPr>
      <w:sz w:val="16"/>
    </w:rPr>
  </w:style>
  <w:style w:type="character" w:customStyle="1" w:styleId="Unternehmensportrait-H1Zchn">
    <w:name w:val="Unternehmensportrait-H1 Zchn"/>
    <w:basedOn w:val="Absatz-Standardschriftart"/>
    <w:link w:val="Unternehmensportrait-H1"/>
    <w:uiPriority w:val="1"/>
    <w:rsid w:val="009E4D10"/>
    <w:rPr>
      <w:rFonts w:ascii="Arial" w:hAnsi="Arial" w:cs="Arial"/>
      <w:b/>
      <w:bCs/>
      <w:color w:val="231F20"/>
      <w:sz w:val="20"/>
      <w:szCs w:val="28"/>
    </w:rPr>
  </w:style>
  <w:style w:type="paragraph" w:customStyle="1" w:styleId="Unternehmensportrait-Linie">
    <w:name w:val="Unternehmensportrait-Linie"/>
    <w:basedOn w:val="Unternehmensportrait-H1"/>
    <w:uiPriority w:val="1"/>
    <w:qFormat/>
    <w:rsid w:val="00681C6A"/>
    <w:pPr>
      <w:pBdr>
        <w:bottom w:val="single" w:sz="4" w:space="0" w:color="auto"/>
      </w:pBdr>
      <w:spacing w:after="120" w:line="160" w:lineRule="exact"/>
      <w:ind w:left="28"/>
    </w:pPr>
    <w:rPr>
      <w:b w:val="0"/>
      <w:noProof/>
      <w:sz w:val="16"/>
      <w:szCs w:val="16"/>
    </w:rPr>
  </w:style>
  <w:style w:type="paragraph" w:customStyle="1" w:styleId="Unternehmensportrait">
    <w:name w:val="Unternehmensportrait"/>
    <w:basedOn w:val="Copytext"/>
    <w:link w:val="UnternehmensportraitZchn"/>
    <w:uiPriority w:val="1"/>
    <w:qFormat/>
    <w:rsid w:val="002C00E6"/>
    <w:pPr>
      <w:spacing w:line="200" w:lineRule="exact"/>
      <w:jc w:val="both"/>
    </w:pPr>
    <w:rPr>
      <w:sz w:val="16"/>
    </w:rPr>
  </w:style>
  <w:style w:type="character" w:customStyle="1" w:styleId="UnternehmensportraitZchn">
    <w:name w:val="Unternehmensportrait Zchn"/>
    <w:basedOn w:val="Unternehmensportrait-H1Zchn"/>
    <w:link w:val="Unternehmensportrait"/>
    <w:uiPriority w:val="1"/>
    <w:rsid w:val="002C00E6"/>
    <w:rPr>
      <w:rFonts w:ascii="Arial" w:hAnsi="Arial" w:cs="Arial"/>
      <w:b/>
      <w:bCs/>
      <w:color w:val="000000" w:themeColor="text1"/>
      <w:sz w:val="16"/>
      <w:szCs w:val="20"/>
    </w:rPr>
  </w:style>
  <w:style w:type="paragraph" w:customStyle="1" w:styleId="Unternehmenkommunikation">
    <w:name w:val="Unternehmenkommunikation"/>
    <w:basedOn w:val="Unternehmensportrait"/>
    <w:link w:val="UnternehmenkommunikationZchn"/>
    <w:uiPriority w:val="1"/>
    <w:qFormat/>
    <w:rsid w:val="00681C6A"/>
    <w:pPr>
      <w:tabs>
        <w:tab w:val="right" w:pos="7598"/>
      </w:tabs>
      <w:spacing w:line="280" w:lineRule="exact"/>
    </w:pPr>
    <w:rPr>
      <w:sz w:val="20"/>
    </w:rPr>
  </w:style>
  <w:style w:type="character" w:customStyle="1" w:styleId="UnternehmenkommunikationZchn">
    <w:name w:val="Unternehmenkommunikation Zchn"/>
    <w:basedOn w:val="UnternehmensportraitZchn"/>
    <w:link w:val="Unternehmenkommunikation"/>
    <w:uiPriority w:val="1"/>
    <w:rsid w:val="00681C6A"/>
    <w:rPr>
      <w:rFonts w:ascii="Arial" w:hAnsi="Arial" w:cs="Arial"/>
      <w:b/>
      <w:bCs/>
      <w:color w:val="000000" w:themeColor="text1"/>
      <w:sz w:val="20"/>
      <w:szCs w:val="20"/>
    </w:rPr>
  </w:style>
  <w:style w:type="paragraph" w:customStyle="1" w:styleId="Copytext-Intro">
    <w:name w:val="Copytext-Intro"/>
    <w:basedOn w:val="Copytext"/>
    <w:next w:val="Copytext"/>
    <w:uiPriority w:val="1"/>
    <w:qFormat/>
    <w:rsid w:val="009D411D"/>
    <w:pPr>
      <w:spacing w:before="320" w:after="320"/>
    </w:pPr>
    <w:rPr>
      <w:b/>
      <w:bCs w:val="0"/>
    </w:rPr>
  </w:style>
  <w:style w:type="character" w:styleId="Hyperlink">
    <w:name w:val="Hyperlink"/>
    <w:basedOn w:val="Absatz-Standardschriftart"/>
    <w:uiPriority w:val="99"/>
    <w:unhideWhenUsed/>
    <w:rsid w:val="009E3CD4"/>
    <w:rPr>
      <w:color w:val="0000FF" w:themeColor="hyperlink"/>
      <w:u w:val="single"/>
    </w:rPr>
  </w:style>
  <w:style w:type="paragraph" w:customStyle="1" w:styleId="UnternehmensportraitAnstand-unten">
    <w:name w:val="Unternehmensportrait_Anstand-unten"/>
    <w:basedOn w:val="Unternehmensportrait"/>
    <w:uiPriority w:val="1"/>
    <w:qFormat/>
    <w:rsid w:val="002C00E6"/>
    <w:pPr>
      <w:spacing w:after="200"/>
    </w:pPr>
  </w:style>
  <w:style w:type="paragraph" w:customStyle="1" w:styleId="berschrift-H2">
    <w:name w:val="Überschrift-H2"/>
    <w:basedOn w:val="berschrift-H1"/>
    <w:uiPriority w:val="1"/>
    <w:qFormat/>
    <w:rsid w:val="00D92FEF"/>
    <w:pPr>
      <w:spacing w:before="320"/>
    </w:pPr>
    <w:rPr>
      <w:b w:val="0"/>
      <w:sz w:val="20"/>
    </w:rPr>
  </w:style>
  <w:style w:type="paragraph" w:customStyle="1" w:styleId="Freigabedeckblatt-Text">
    <w:name w:val="Freigabedeckblatt-Text"/>
    <w:basedOn w:val="Standard"/>
    <w:uiPriority w:val="1"/>
    <w:qFormat/>
    <w:rsid w:val="00D109A1"/>
    <w:pPr>
      <w:keepNext/>
      <w:widowControl/>
      <w:autoSpaceDE/>
      <w:autoSpaceDN/>
      <w:adjustRightInd/>
      <w:outlineLvl w:val="6"/>
    </w:pPr>
    <w:rPr>
      <w:rFonts w:eastAsia="Times New Roman"/>
      <w:bCs/>
      <w:sz w:val="20"/>
      <w:szCs w:val="24"/>
    </w:rPr>
  </w:style>
  <w:style w:type="paragraph" w:customStyle="1" w:styleId="Freigabedeckblatt-H1">
    <w:name w:val="Freigabedeckblatt-H1"/>
    <w:basedOn w:val="Freigabedeckblatt-Text"/>
    <w:uiPriority w:val="1"/>
    <w:qFormat/>
    <w:rsid w:val="00D109A1"/>
    <w:pPr>
      <w:spacing w:line="3840" w:lineRule="auto"/>
    </w:pPr>
    <w:rPr>
      <w:b/>
      <w:bCs w:val="0"/>
      <w:sz w:val="28"/>
    </w:rPr>
  </w:style>
  <w:style w:type="paragraph" w:customStyle="1" w:styleId="Bu-Bildanker">
    <w:name w:val="Bu-Bildanker"/>
    <w:basedOn w:val="BU"/>
    <w:uiPriority w:val="1"/>
    <w:qFormat/>
    <w:rsid w:val="00B70890"/>
    <w:pPr>
      <w:spacing w:before="0"/>
    </w:pPr>
  </w:style>
  <w:style w:type="paragraph" w:customStyle="1" w:styleId="PIFlietext">
    <w:name w:val="PI Fließtext"/>
    <w:basedOn w:val="Standard"/>
    <w:rsid w:val="005507B0"/>
    <w:pPr>
      <w:widowControl/>
      <w:autoSpaceDE/>
      <w:autoSpaceDN/>
      <w:adjustRightInd/>
      <w:spacing w:after="240" w:line="312" w:lineRule="auto"/>
      <w:ind w:right="3493"/>
    </w:pPr>
    <w:rPr>
      <w:rFonts w:eastAsia="Times New Roman"/>
      <w:szCs w:val="24"/>
    </w:rPr>
  </w:style>
  <w:style w:type="paragraph" w:styleId="berarbeitung">
    <w:name w:val="Revision"/>
    <w:hidden/>
    <w:uiPriority w:val="99"/>
    <w:semiHidden/>
    <w:rsid w:val="00D81746"/>
    <w:pPr>
      <w:spacing w:after="0" w:line="240" w:lineRule="auto"/>
    </w:pPr>
    <w:rPr>
      <w:rFonts w:ascii="Arial" w:hAnsi="Arial" w:cs="Arial"/>
    </w:rPr>
  </w:style>
  <w:style w:type="character" w:styleId="Kommentarzeichen">
    <w:name w:val="annotation reference"/>
    <w:basedOn w:val="Absatz-Standardschriftart"/>
    <w:uiPriority w:val="99"/>
    <w:semiHidden/>
    <w:unhideWhenUsed/>
    <w:rsid w:val="006B5DFF"/>
    <w:rPr>
      <w:sz w:val="16"/>
      <w:szCs w:val="16"/>
    </w:rPr>
  </w:style>
  <w:style w:type="paragraph" w:styleId="Kommentartext">
    <w:name w:val="annotation text"/>
    <w:basedOn w:val="Standard"/>
    <w:link w:val="KommentartextZchn"/>
    <w:uiPriority w:val="99"/>
    <w:unhideWhenUsed/>
    <w:rsid w:val="006B5DFF"/>
    <w:rPr>
      <w:sz w:val="20"/>
      <w:szCs w:val="20"/>
    </w:rPr>
  </w:style>
  <w:style w:type="character" w:customStyle="1" w:styleId="KommentartextZchn">
    <w:name w:val="Kommentartext Zchn"/>
    <w:basedOn w:val="Absatz-Standardschriftart"/>
    <w:link w:val="Kommentartext"/>
    <w:uiPriority w:val="99"/>
    <w:rsid w:val="006B5DFF"/>
    <w:rPr>
      <w:rFonts w:ascii="Arial" w:hAnsi="Arial" w:cs="Arial"/>
      <w:sz w:val="20"/>
      <w:szCs w:val="20"/>
    </w:rPr>
  </w:style>
  <w:style w:type="paragraph" w:styleId="Kommentarthema">
    <w:name w:val="annotation subject"/>
    <w:basedOn w:val="Kommentartext"/>
    <w:next w:val="Kommentartext"/>
    <w:link w:val="KommentarthemaZchn"/>
    <w:uiPriority w:val="99"/>
    <w:semiHidden/>
    <w:unhideWhenUsed/>
    <w:rsid w:val="006B5DFF"/>
    <w:rPr>
      <w:b/>
      <w:bCs/>
    </w:rPr>
  </w:style>
  <w:style w:type="character" w:customStyle="1" w:styleId="KommentarthemaZchn">
    <w:name w:val="Kommentarthema Zchn"/>
    <w:basedOn w:val="KommentartextZchn"/>
    <w:link w:val="Kommentarthema"/>
    <w:uiPriority w:val="99"/>
    <w:semiHidden/>
    <w:rsid w:val="006B5DFF"/>
    <w:rPr>
      <w:rFonts w:ascii="Arial" w:hAnsi="Arial" w:cs="Arial"/>
      <w:b/>
      <w:bCs/>
      <w:sz w:val="20"/>
      <w:szCs w:val="20"/>
    </w:rPr>
  </w:style>
  <w:style w:type="paragraph" w:styleId="StandardWeb">
    <w:name w:val="Normal (Web)"/>
    <w:basedOn w:val="Standard"/>
    <w:uiPriority w:val="99"/>
    <w:semiHidden/>
    <w:unhideWhenUsed/>
    <w:rsid w:val="007515F5"/>
    <w:pPr>
      <w:widowControl/>
      <w:autoSpaceDE/>
      <w:autoSpaceDN/>
      <w:adjustRightInd/>
      <w:spacing w:before="100" w:beforeAutospacing="1" w:after="100" w:afterAutospacing="1"/>
    </w:pPr>
    <w:rPr>
      <w:rFonts w:ascii="Times New Roman" w:eastAsia="Times New Roman" w:hAnsi="Times New Roman" w:cs="Times New Roman"/>
      <w:sz w:val="24"/>
      <w:szCs w:val="24"/>
      <w:lang w:val="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encoding w:val="macintosh"/>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yperlink" Target="http://www.rittal.com" TargetMode="Externa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_rels/footer1.xml.rels><?xml version="1.0" encoding="UTF-8" standalone="yes"?>
<Relationships xmlns="http://schemas.openxmlformats.org/package/2006/relationships"><Relationship Id="rId1" Type="http://schemas.openxmlformats.org/officeDocument/2006/relationships/image" Target="media/image6.png"/></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7DAE9CA7D8058048B50D46784D8FAF0D" ma:contentTypeVersion="16" ma:contentTypeDescription="Ein neues Dokument erstellen." ma:contentTypeScope="" ma:versionID="b411412fda780a9023259b0ab26211b5">
  <xsd:schema xmlns:xsd="http://www.w3.org/2001/XMLSchema" xmlns:xs="http://www.w3.org/2001/XMLSchema" xmlns:p="http://schemas.microsoft.com/office/2006/metadata/properties" xmlns:ns2="a2017560-cccf-46e1-84d1-27e8e4de0641" xmlns:ns3="bb7f0e1e-ed81-45e7-ba33-7f03397669dc" targetNamespace="http://schemas.microsoft.com/office/2006/metadata/properties" ma:root="true" ma:fieldsID="48f4a968fb271df50cf6306a657eebb0" ns2:_="" ns3:_="">
    <xsd:import namespace="a2017560-cccf-46e1-84d1-27e8e4de0641"/>
    <xsd:import namespace="bb7f0e1e-ed81-45e7-ba33-7f03397669dc"/>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Location" minOccurs="0"/>
                <xsd:element ref="ns2:MediaServiceGenerationTime" minOccurs="0"/>
                <xsd:element ref="ns2:MediaServiceEventHashCode" minOccurs="0"/>
                <xsd:element ref="ns2:MediaLengthInSeconds" minOccurs="0"/>
                <xsd:element ref="ns2:MediaServiceOCR" minOccurs="0"/>
                <xsd:element ref="ns3:SharedWithUsers" minOccurs="0"/>
                <xsd:element ref="ns3:SharedWithDetail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2017560-cccf-46e1-84d1-27e8e4de064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Length (seconds)" ma:internalName="MediaLengthInSeconds" ma:readOnly="true">
      <xsd:simpleType>
        <xsd:restriction base="dms:Unknown"/>
      </xsd:simpleType>
    </xsd:element>
    <xsd:element name="MediaServiceOCR" ma:index="16" nillable="true" ma:displayName="Extracted Text" ma:internalName="MediaServiceOCR" ma:readOnly="true">
      <xsd:simpleType>
        <xsd:restriction base="dms:Note">
          <xsd:maxLength value="255"/>
        </xsd:restriction>
      </xsd:simpleType>
    </xsd:element>
    <xsd:element name="lcf76f155ced4ddcb4097134ff3c332f" ma:index="20" nillable="true" ma:taxonomy="true" ma:internalName="lcf76f155ced4ddcb4097134ff3c332f" ma:taxonomyFieldName="MediaServiceImageTags" ma:displayName="Bildmarkierungen" ma:readOnly="false" ma:fieldId="{5cf76f15-5ced-4ddc-b409-7134ff3c332f}" ma:taxonomyMulti="true" ma:sspId="36cbbdd1-cd97-43a8-ac70-7fcd53eb54c9"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b7f0e1e-ed81-45e7-ba33-7f03397669dc" elementFormDefault="qualified">
    <xsd:import namespace="http://schemas.microsoft.com/office/2006/documentManagement/types"/>
    <xsd:import namespace="http://schemas.microsoft.com/office/infopath/2007/PartnerControls"/>
    <xsd:element name="SharedWithUsers" ma:index="17"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Freigegeben für - Details" ma:internalName="SharedWithDetails" ma:readOnly="true">
      <xsd:simpleType>
        <xsd:restriction base="dms:Note">
          <xsd:maxLength value="255"/>
        </xsd:restriction>
      </xsd:simpleType>
    </xsd:element>
    <xsd:element name="TaxCatchAll" ma:index="21" nillable="true" ma:displayName="Taxonomy Catch All Column" ma:hidden="true" ma:list="{9ce582de-c5b7-4be6-99a5-5e89463a5d47}" ma:internalName="TaxCatchAll" ma:showField="CatchAllData" ma:web="bb7f0e1e-ed81-45e7-ba33-7f03397669d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bb7f0e1e-ed81-45e7-ba33-7f03397669dc" xsi:nil="true"/>
    <lcf76f155ced4ddcb4097134ff3c332f xmlns="a2017560-cccf-46e1-84d1-27e8e4de0641">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Sixth Edition"/>
</file>

<file path=customXml/itemProps1.xml><?xml version="1.0" encoding="utf-8"?>
<ds:datastoreItem xmlns:ds="http://schemas.openxmlformats.org/officeDocument/2006/customXml" ds:itemID="{37FF9BE0-9B53-4FED-8483-C0E42F1880D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2017560-cccf-46e1-84d1-27e8e4de0641"/>
    <ds:schemaRef ds:uri="bb7f0e1e-ed81-45e7-ba33-7f03397669d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F0CCE09-E38D-4D4F-BC49-4A37B994F2C2}">
  <ds:schemaRefs>
    <ds:schemaRef ds:uri="http://schemas.microsoft.com/office/2006/metadata/properties"/>
    <ds:schemaRef ds:uri="http://schemas.microsoft.com/office/infopath/2007/PartnerControls"/>
    <ds:schemaRef ds:uri="bb7f0e1e-ed81-45e7-ba33-7f03397669dc"/>
    <ds:schemaRef ds:uri="a2017560-cccf-46e1-84d1-27e8e4de0641"/>
  </ds:schemaRefs>
</ds:datastoreItem>
</file>

<file path=customXml/itemProps3.xml><?xml version="1.0" encoding="utf-8"?>
<ds:datastoreItem xmlns:ds="http://schemas.openxmlformats.org/officeDocument/2006/customXml" ds:itemID="{DC29ACBC-7A18-442F-B0B7-F4B523D52279}">
  <ds:schemaRefs>
    <ds:schemaRef ds:uri="http://schemas.microsoft.com/sharepoint/v3/contenttype/forms"/>
  </ds:schemaRefs>
</ds:datastoreItem>
</file>

<file path=customXml/itemProps4.xml><?xml version="1.0" encoding="utf-8"?>
<ds:datastoreItem xmlns:ds="http://schemas.openxmlformats.org/officeDocument/2006/customXml" ds:itemID="{3021A085-8F38-43AC-8DC6-F0F3EAC112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Pages>
  <Words>1185</Words>
  <Characters>6881</Characters>
  <Application>Microsoft Office Word</Application>
  <DocSecurity>0</DocSecurity>
  <Lines>57</Lines>
  <Paragraphs>16</Paragraphs>
  <ScaleCrop>false</ScaleCrop>
  <HeadingPairs>
    <vt:vector size="2" baseType="variant">
      <vt:variant>
        <vt:lpstr>Titel</vt:lpstr>
      </vt:variant>
      <vt:variant>
        <vt:i4>1</vt:i4>
      </vt:variant>
    </vt:vector>
  </HeadingPairs>
  <TitlesOfParts>
    <vt:vector size="1" baseType="lpstr">
      <vt:lpstr/>
    </vt:vector>
  </TitlesOfParts>
  <Company>OCM GmbH</Company>
  <LinksUpToDate>false</LinksUpToDate>
  <CharactersWithSpaces>8050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Steffen Maltzan</dc:creator>
  <cp:keywords/>
  <cp:lastModifiedBy>Steffen Maltzan</cp:lastModifiedBy>
  <cp:revision>15</cp:revision>
  <cp:lastPrinted>2024-01-30T02:20:00Z</cp:lastPrinted>
  <dcterms:created xsi:type="dcterms:W3CDTF">2025-03-25T15:40:00Z</dcterms:created>
  <dcterms:modified xsi:type="dcterms:W3CDTF">2025-03-29T20:44:00Z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or">
    <vt:lpwstr>Adobe InDesign 19.0 (Macintosh)</vt:lpwstr>
  </property>
  <property fmtid="{D5CDD505-2E9C-101B-9397-08002B2CF9AE}" pid="3" name="Producer">
    <vt:lpwstr>Adobe PDF Library 17.0</vt:lpwstr>
  </property>
  <property fmtid="{D5CDD505-2E9C-101B-9397-08002B2CF9AE}" pid="4" name="GrammarlyDocumentId">
    <vt:lpwstr>64e29b7570e7e0f1bb3e64372e32ac4ec6662b6f2531cc3e681baccf8a7917c2</vt:lpwstr>
  </property>
  <property fmtid="{D5CDD505-2E9C-101B-9397-08002B2CF9AE}" pid="5" name="ContentTypeId">
    <vt:lpwstr>0x0101007DAE9CA7D8058048B50D46784D8FAF0D</vt:lpwstr>
  </property>
  <property fmtid="{D5CDD505-2E9C-101B-9397-08002B2CF9AE}" pid="6" name="MediaServiceImageTags">
    <vt:lpwstr/>
  </property>
</Properties>
</file>